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hint="default" w:ascii="Arial" w:hAnsi="Arial" w:eastAsia="宋体" w:cs="Arial"/>
          <w:b/>
          <w:bCs/>
          <w:sz w:val="28"/>
          <w:szCs w:val="24"/>
          <w:lang w:val="en-US" w:eastAsia="zh-CN"/>
        </w:rPr>
      </w:pPr>
      <w:bookmarkStart w:id="5" w:name="_GoBack"/>
      <w:bookmarkEnd w:id="5"/>
      <w:r>
        <w:rPr>
          <w:rFonts w:ascii="Arial" w:hAnsi="Arial" w:eastAsia="Batang" w:cs="Arial"/>
          <w:b/>
          <w:bCs/>
          <w:sz w:val="28"/>
          <w:szCs w:val="24"/>
          <w:lang w:eastAsia="en-US"/>
        </w:rPr>
        <w:t>3GPP TSG RAN WG1 #1</w:t>
      </w:r>
      <w:r>
        <w:rPr>
          <w:rFonts w:hint="eastAsia" w:ascii="Arial" w:hAnsi="Arial" w:cs="Arial"/>
          <w:b/>
          <w:bCs/>
          <w:sz w:val="28"/>
          <w:szCs w:val="24"/>
          <w:lang w:val="en-US" w:eastAsia="zh-CN"/>
        </w:rPr>
        <w:t>11</w:t>
      </w:r>
      <w:r>
        <w:rPr>
          <w:rFonts w:ascii="Arial" w:hAnsi="Arial" w:eastAsia="Batang" w:cs="Arial"/>
          <w:b/>
          <w:bCs/>
          <w:sz w:val="28"/>
          <w:szCs w:val="24"/>
          <w:lang w:eastAsia="en-US"/>
        </w:rPr>
        <w:tab/>
      </w:r>
      <w:r>
        <w:rPr>
          <w:rFonts w:ascii="Arial" w:hAnsi="Arial" w:eastAsia="Batang" w:cs="Arial"/>
          <w:b/>
          <w:bCs/>
          <w:sz w:val="28"/>
          <w:szCs w:val="24"/>
          <w:lang w:eastAsia="en-US"/>
        </w:rPr>
        <w:tab/>
      </w:r>
      <w:r>
        <w:rPr>
          <w:rFonts w:ascii="Arial" w:hAnsi="Arial" w:eastAsia="Batang" w:cs="Arial"/>
          <w:b/>
          <w:bCs/>
          <w:sz w:val="28"/>
          <w:szCs w:val="24"/>
          <w:lang w:eastAsia="en-US"/>
        </w:rPr>
        <w:t xml:space="preserve">    </w:t>
      </w:r>
      <w:r>
        <w:rPr>
          <w:rFonts w:hint="eastAsia" w:ascii="Arial" w:hAnsi="Arial" w:cs="Arial"/>
          <w:b/>
          <w:bCs/>
          <w:sz w:val="28"/>
          <w:szCs w:val="24"/>
          <w:lang w:val="en-US" w:eastAsia="zh-CN"/>
        </w:rPr>
        <w:t xml:space="preserve">                    R</w:t>
      </w:r>
      <w:r>
        <w:rPr>
          <w:rFonts w:ascii="Arial" w:hAnsi="Arial" w:eastAsia="Batang" w:cs="Arial"/>
          <w:b/>
          <w:bCs/>
          <w:sz w:val="28"/>
          <w:szCs w:val="24"/>
          <w:lang w:eastAsia="en-US"/>
        </w:rPr>
        <w:t>1-2</w:t>
      </w:r>
      <w:r>
        <w:rPr>
          <w:rFonts w:hint="eastAsia" w:ascii="Arial" w:hAnsi="Arial" w:cs="Arial"/>
          <w:b/>
          <w:bCs/>
          <w:sz w:val="28"/>
          <w:szCs w:val="24"/>
          <w:lang w:val="en-US" w:eastAsia="zh-CN"/>
        </w:rPr>
        <w:t>211518</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Toulouse, France, November 14</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18</w:t>
      </w:r>
      <w:r>
        <w:rPr>
          <w:rFonts w:ascii="Arial" w:hAnsi="Arial" w:eastAsia="MS Mincho" w:cs="Arial"/>
          <w:b/>
          <w:bCs/>
          <w:sz w:val="28"/>
          <w:vertAlign w:val="superscript"/>
          <w:lang w:eastAsia="ja-JP"/>
        </w:rPr>
        <w:t>th</w:t>
      </w:r>
      <w:r>
        <w:rPr>
          <w:rFonts w:ascii="Arial" w:hAnsi="Arial" w:eastAsia="MS Mincho" w:cs="Arial"/>
          <w:b/>
          <w:bCs/>
          <w:sz w:val="28"/>
          <w:lang w:eastAsia="ja-JP"/>
        </w:rPr>
        <w:t>, 2022</w:t>
      </w:r>
    </w:p>
    <w:p>
      <w:pPr>
        <w:pStyle w:val="21"/>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hint="eastAsia" w:ascii="Times New Roman" w:hAnsi="Times New Roman"/>
          <w:sz w:val="24"/>
          <w:szCs w:val="24"/>
          <w:lang w:val="en-US" w:eastAsia="zh-CN"/>
        </w:rPr>
        <w:t>Transsion Holdings</w:t>
      </w:r>
    </w:p>
    <w:p>
      <w:pPr>
        <w:pStyle w:val="21"/>
        <w:spacing w:after="0"/>
        <w:rPr>
          <w:rFonts w:hint="default" w:ascii="Times New Roman" w:hAnsi="Times New Roman" w:eastAsia="宋体"/>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Discus</w:t>
      </w:r>
      <w:r>
        <w:rPr>
          <w:rFonts w:hint="eastAsia" w:ascii="Times New Roman" w:hAnsi="Times New Roman"/>
          <w:sz w:val="24"/>
          <w:szCs w:val="24"/>
          <w:lang w:val="en-US" w:eastAsia="zh-CN"/>
        </w:rPr>
        <w:t>s</w:t>
      </w:r>
      <w:r>
        <w:rPr>
          <w:rFonts w:hint="eastAsia" w:ascii="Times New Roman" w:hAnsi="Times New Roman"/>
          <w:sz w:val="24"/>
          <w:szCs w:val="24"/>
          <w:lang w:val="en-US"/>
        </w:rPr>
        <w:t>ion on on network energy saving techniques</w:t>
      </w:r>
    </w:p>
    <w:p>
      <w:pPr>
        <w:pStyle w:val="21"/>
        <w:spacing w:after="0"/>
        <w:rPr>
          <w:rFonts w:hint="default"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9</w:t>
      </w:r>
      <w:r>
        <w:rPr>
          <w:rFonts w:ascii="Times New Roman" w:hAnsi="Times New Roman"/>
          <w:sz w:val="24"/>
          <w:szCs w:val="24"/>
          <w:lang w:eastAsia="zh-CN"/>
        </w:rPr>
        <w:t>.</w:t>
      </w:r>
      <w:r>
        <w:rPr>
          <w:rFonts w:hint="eastAsia" w:ascii="Times New Roman" w:hAnsi="Times New Roman"/>
          <w:sz w:val="24"/>
          <w:szCs w:val="24"/>
          <w:lang w:val="en-US" w:eastAsia="zh-CN"/>
        </w:rPr>
        <w:t>7</w:t>
      </w:r>
      <w:r>
        <w:rPr>
          <w:rFonts w:ascii="Times New Roman" w:hAnsi="Times New Roman"/>
          <w:sz w:val="24"/>
          <w:szCs w:val="24"/>
          <w:lang w:eastAsia="zh-CN"/>
        </w:rPr>
        <w:t>.</w:t>
      </w:r>
      <w:r>
        <w:rPr>
          <w:rFonts w:hint="eastAsia" w:ascii="Times New Roman" w:hAnsi="Times New Roman"/>
          <w:sz w:val="24"/>
          <w:szCs w:val="24"/>
          <w:lang w:val="en-US" w:eastAsia="zh-CN"/>
        </w:rPr>
        <w:t>2</w:t>
      </w:r>
    </w:p>
    <w:p>
      <w:pPr>
        <w:pStyle w:val="21"/>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overflowPunct w:val="0"/>
        <w:autoSpaceDE w:val="0"/>
        <w:autoSpaceDN w:val="0"/>
        <w:adjustRightInd w:val="0"/>
        <w:spacing w:after="180"/>
        <w:ind w:left="1134" w:hanging="1134"/>
        <w:textAlignment w:val="baseline"/>
        <w:rPr>
          <w:rFonts w:ascii="Arial" w:hAnsi="Arial" w:eastAsia="宋体" w:cs="Times New Roman"/>
          <w:b w:val="0"/>
          <w:bCs w:val="0"/>
          <w:kern w:val="0"/>
          <w:sz w:val="32"/>
          <w:szCs w:val="32"/>
          <w:lang w:val="en-US" w:eastAsia="zh-CN" w:bidi="ar-SA"/>
        </w:rPr>
      </w:pPr>
      <w:bookmarkStart w:id="4" w:name="_Toc120549591"/>
      <w:r>
        <w:rPr>
          <w:rFonts w:ascii="Arial" w:hAnsi="Arial" w:eastAsia="宋体" w:cs="Times New Roman"/>
          <w:b w:val="0"/>
          <w:bCs w:val="0"/>
          <w:kern w:val="0"/>
          <w:sz w:val="32"/>
          <w:szCs w:val="32"/>
          <w:lang w:val="en-US" w:eastAsia="zh-CN" w:bidi="ar-SA"/>
        </w:rPr>
        <w:t>Introduction</w:t>
      </w:r>
      <w:bookmarkEnd w:id="4"/>
    </w:p>
    <w:p>
      <w:p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ja-JP"/>
        </w:rPr>
        <w:t>In RAN</w:t>
      </w:r>
      <w:r>
        <w:rPr>
          <w:rFonts w:hint="default" w:ascii="Times New Roman" w:hAnsi="Times New Roman" w:cs="Times New Roman"/>
          <w:sz w:val="20"/>
          <w:szCs w:val="20"/>
          <w:lang w:val="en-US" w:eastAsia="zh-CN"/>
        </w:rPr>
        <w:t>1</w:t>
      </w:r>
      <w:r>
        <w:rPr>
          <w:rFonts w:hint="default" w:ascii="Times New Roman" w:hAnsi="Times New Roman" w:cs="Times New Roman"/>
          <w:sz w:val="20"/>
          <w:szCs w:val="20"/>
          <w:lang w:val="en-US" w:eastAsia="ja-JP"/>
        </w:rPr>
        <w:t>#</w:t>
      </w:r>
      <w:r>
        <w:rPr>
          <w:rFonts w:hint="default" w:ascii="Times New Roman" w:hAnsi="Times New Roman" w:cs="Times New Roman"/>
          <w:sz w:val="20"/>
          <w:szCs w:val="20"/>
          <w:lang w:val="en-US" w:eastAsia="zh-CN"/>
        </w:rPr>
        <w:t>110bis-e</w:t>
      </w:r>
      <w:r>
        <w:rPr>
          <w:rFonts w:hint="default" w:ascii="Times New Roman" w:hAnsi="Times New Roman" w:cs="Times New Roman"/>
          <w:sz w:val="20"/>
          <w:szCs w:val="20"/>
          <w:lang w:val="en-US" w:eastAsia="ja-JP"/>
        </w:rPr>
        <w:t xml:space="preserve"> </w:t>
      </w:r>
      <w:r>
        <w:rPr>
          <w:rFonts w:hint="default" w:ascii="Times New Roman" w:hAnsi="Times New Roman" w:cs="Times New Roman"/>
          <w:sz w:val="20"/>
          <w:szCs w:val="20"/>
          <w:lang w:val="en-US" w:eastAsia="zh-CN"/>
        </w:rPr>
        <w:t>meeting, candidate techniques on network energy saving were discussed and the following conclusion is made in [1]：</w:t>
      </w:r>
    </w:p>
    <w:tbl>
      <w:tblPr>
        <w:tblStyle w:val="1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3"/>
              <w:overflowPunct w:val="0"/>
              <w:autoSpaceDE w:val="0"/>
              <w:autoSpaceDN w:val="0"/>
              <w:adjustRightInd w:val="0"/>
              <w:spacing w:after="0"/>
              <w:textAlignment w:val="baseline"/>
              <w:rPr>
                <w:rFonts w:eastAsia="Malgun Gothic" w:cs="Times"/>
                <w:b/>
                <w:bCs/>
                <w:szCs w:val="22"/>
                <w:highlight w:val="green"/>
                <w:lang w:eastAsia="ko-KR"/>
              </w:rPr>
            </w:pPr>
            <w:r>
              <w:rPr>
                <w:rFonts w:eastAsia="Malgun Gothic" w:cs="Times"/>
                <w:b/>
                <w:bCs/>
                <w:szCs w:val="22"/>
                <w:highlight w:val="green"/>
                <w:lang w:eastAsia="ko-KR"/>
              </w:rPr>
              <w:t>Agreement</w:t>
            </w:r>
          </w:p>
          <w:p>
            <w:pPr>
              <w:pStyle w:val="13"/>
              <w:overflowPunct w:val="0"/>
              <w:autoSpaceDE w:val="0"/>
              <w:autoSpaceDN w:val="0"/>
              <w:adjustRightInd w:val="0"/>
              <w:spacing w:after="0"/>
              <w:textAlignment w:val="baseline"/>
              <w:rPr>
                <w:rFonts w:cs="Times"/>
                <w:szCs w:val="22"/>
                <w:lang w:eastAsia="zh-CN"/>
              </w:rPr>
            </w:pPr>
            <w:r>
              <w:rPr>
                <w:rFonts w:cs="Times"/>
                <w:szCs w:val="22"/>
                <w:lang w:eastAsia="zh-CN"/>
              </w:rPr>
              <w:t>The following are description of a potential energy saving techniques being discussed in RAN1. The benefits and performance impact of the candidate techniques are subject to further RAN1 evaluations, while RAN1 is discussing the following techniques may have potential impact to other WGs (FFS: RAN4 impact). The impact is not an exhaustive list nor represent definitive list of impacts to WGs and is subject to further changes as RAN1 progress work for the SI.</w:t>
            </w:r>
          </w:p>
          <w:p>
            <w:pPr>
              <w:pStyle w:val="13"/>
              <w:overflowPunct w:val="0"/>
              <w:autoSpaceDE w:val="0"/>
              <w:autoSpaceDN w:val="0"/>
              <w:adjustRightInd w:val="0"/>
              <w:spacing w:after="0"/>
              <w:textAlignment w:val="baseline"/>
              <w:rPr>
                <w:rFonts w:cs="Times"/>
                <w:szCs w:val="22"/>
                <w:lang w:eastAsia="zh-CN"/>
              </w:rPr>
            </w:pPr>
            <w:r>
              <w:rPr>
                <w:rFonts w:cs="Times"/>
                <w:szCs w:val="22"/>
                <w:lang w:eastAsia="zh-CN"/>
              </w:rPr>
              <w:t>The description of the technique does not imply the technique will be automatically captured to the TR, but assumed to be the basis for the description in the TR if agreed. Note that this is only to be used as a starting point to finalized the TR in November.</w:t>
            </w:r>
          </w:p>
          <w:p>
            <w:pPr>
              <w:numPr>
                <w:ilvl w:val="0"/>
                <w:numId w:val="3"/>
              </w:numPr>
              <w:overflowPunct w:val="0"/>
              <w:autoSpaceDE w:val="0"/>
              <w:autoSpaceDN w:val="0"/>
              <w:adjustRightInd w:val="0"/>
              <w:spacing w:line="252" w:lineRule="auto"/>
              <w:jc w:val="both"/>
              <w:textAlignment w:val="baseline"/>
              <w:rPr>
                <w:rFonts w:cs="Times"/>
                <w:szCs w:val="22"/>
              </w:rPr>
            </w:pPr>
            <w:r>
              <w:rPr>
                <w:rFonts w:cs="Times"/>
                <w:szCs w:val="22"/>
              </w:rPr>
              <w:t>Note: further merging of techniques (e.g. #A-6 and #A-1) is not precluded.</w:t>
            </w:r>
          </w:p>
          <w:p>
            <w:pPr>
              <w:numPr>
                <w:ilvl w:val="0"/>
                <w:numId w:val="3"/>
              </w:numPr>
              <w:overflowPunct w:val="0"/>
              <w:autoSpaceDE w:val="0"/>
              <w:autoSpaceDN w:val="0"/>
              <w:adjustRightInd w:val="0"/>
              <w:spacing w:line="252" w:lineRule="auto"/>
              <w:jc w:val="both"/>
              <w:textAlignment w:val="baseline"/>
              <w:rPr>
                <w:rFonts w:cs="Times"/>
                <w:szCs w:val="22"/>
              </w:rPr>
            </w:pPr>
            <w:r>
              <w:rPr>
                <w:rFonts w:cs="Times"/>
                <w:szCs w:val="22"/>
              </w:rPr>
              <w:t xml:space="preserve">Time domain technique description available in: </w:t>
            </w:r>
          </w:p>
          <w:p>
            <w:pPr>
              <w:numPr>
                <w:ilvl w:val="1"/>
                <w:numId w:val="3"/>
              </w:numPr>
              <w:overflowPunct w:val="0"/>
              <w:autoSpaceDE w:val="0"/>
              <w:autoSpaceDN w:val="0"/>
              <w:adjustRightInd w:val="0"/>
              <w:spacing w:line="252" w:lineRule="auto"/>
              <w:jc w:val="both"/>
              <w:textAlignment w:val="baseline"/>
              <w:rPr>
                <w:rFonts w:cs="Times"/>
                <w:szCs w:val="22"/>
              </w:rPr>
            </w:pPr>
            <w:r>
              <w:rPr>
                <w:rFonts w:cs="Times"/>
                <w:szCs w:val="22"/>
              </w:rPr>
              <w:t>Proposal #2-1H of R1-2210620 Section 3</w:t>
            </w:r>
          </w:p>
          <w:p>
            <w:pPr>
              <w:numPr>
                <w:ilvl w:val="1"/>
                <w:numId w:val="3"/>
              </w:numPr>
              <w:overflowPunct w:val="0"/>
              <w:autoSpaceDE w:val="0"/>
              <w:autoSpaceDN w:val="0"/>
              <w:adjustRightInd w:val="0"/>
              <w:spacing w:line="252" w:lineRule="auto"/>
              <w:jc w:val="both"/>
              <w:textAlignment w:val="baseline"/>
              <w:rPr>
                <w:rFonts w:cs="Times"/>
                <w:szCs w:val="22"/>
              </w:rPr>
            </w:pPr>
            <w:r>
              <w:rPr>
                <w:rFonts w:cs="Times"/>
                <w:szCs w:val="22"/>
              </w:rPr>
              <w:t>Proposal #2-2J of R1-2210620 Section 3</w:t>
            </w:r>
          </w:p>
          <w:p>
            <w:pPr>
              <w:numPr>
                <w:ilvl w:val="1"/>
                <w:numId w:val="3"/>
              </w:numPr>
              <w:overflowPunct w:val="0"/>
              <w:autoSpaceDE w:val="0"/>
              <w:autoSpaceDN w:val="0"/>
              <w:adjustRightInd w:val="0"/>
              <w:spacing w:line="252" w:lineRule="auto"/>
              <w:jc w:val="both"/>
              <w:textAlignment w:val="baseline"/>
              <w:rPr>
                <w:rFonts w:cs="Times"/>
                <w:szCs w:val="22"/>
              </w:rPr>
            </w:pPr>
            <w:r>
              <w:rPr>
                <w:rFonts w:cs="Times"/>
                <w:szCs w:val="22"/>
              </w:rPr>
              <w:t>Proposal #2-3H of R1-2210620 Section 3</w:t>
            </w:r>
          </w:p>
          <w:p>
            <w:pPr>
              <w:numPr>
                <w:ilvl w:val="1"/>
                <w:numId w:val="3"/>
              </w:numPr>
              <w:overflowPunct w:val="0"/>
              <w:autoSpaceDE w:val="0"/>
              <w:autoSpaceDN w:val="0"/>
              <w:adjustRightInd w:val="0"/>
              <w:spacing w:line="252" w:lineRule="auto"/>
              <w:jc w:val="both"/>
              <w:textAlignment w:val="baseline"/>
              <w:rPr>
                <w:rFonts w:cs="Times"/>
                <w:szCs w:val="22"/>
              </w:rPr>
            </w:pPr>
            <w:r>
              <w:rPr>
                <w:rFonts w:cs="Times"/>
                <w:szCs w:val="22"/>
              </w:rPr>
              <w:t>Proposal #2-4H of R1-2210620 Section 3</w:t>
            </w:r>
          </w:p>
          <w:p>
            <w:pPr>
              <w:numPr>
                <w:ilvl w:val="1"/>
                <w:numId w:val="3"/>
              </w:numPr>
              <w:overflowPunct w:val="0"/>
              <w:autoSpaceDE w:val="0"/>
              <w:autoSpaceDN w:val="0"/>
              <w:adjustRightInd w:val="0"/>
              <w:spacing w:line="252" w:lineRule="auto"/>
              <w:jc w:val="both"/>
              <w:textAlignment w:val="baseline"/>
              <w:rPr>
                <w:rFonts w:cs="Times"/>
                <w:szCs w:val="22"/>
              </w:rPr>
            </w:pPr>
            <w:r>
              <w:rPr>
                <w:rFonts w:cs="Times"/>
                <w:szCs w:val="22"/>
              </w:rPr>
              <w:t>Proposal #2-6J of R1-2210620 Section 3</w:t>
            </w:r>
          </w:p>
          <w:p>
            <w:pPr>
              <w:numPr>
                <w:ilvl w:val="0"/>
                <w:numId w:val="3"/>
              </w:numPr>
              <w:overflowPunct w:val="0"/>
              <w:autoSpaceDE w:val="0"/>
              <w:autoSpaceDN w:val="0"/>
              <w:adjustRightInd w:val="0"/>
              <w:spacing w:line="252" w:lineRule="auto"/>
              <w:jc w:val="both"/>
              <w:textAlignment w:val="baseline"/>
              <w:rPr>
                <w:rFonts w:cs="Times"/>
                <w:szCs w:val="22"/>
              </w:rPr>
            </w:pPr>
            <w:r>
              <w:rPr>
                <w:rFonts w:cs="Times"/>
                <w:szCs w:val="22"/>
              </w:rPr>
              <w:t xml:space="preserve">Frequency domain technique description available in: </w:t>
            </w:r>
          </w:p>
          <w:p>
            <w:pPr>
              <w:numPr>
                <w:ilvl w:val="1"/>
                <w:numId w:val="3"/>
              </w:numPr>
              <w:overflowPunct w:val="0"/>
              <w:autoSpaceDE w:val="0"/>
              <w:autoSpaceDN w:val="0"/>
              <w:adjustRightInd w:val="0"/>
              <w:spacing w:line="252" w:lineRule="auto"/>
              <w:jc w:val="both"/>
              <w:textAlignment w:val="baseline"/>
              <w:rPr>
                <w:rFonts w:cs="Times"/>
                <w:szCs w:val="22"/>
              </w:rPr>
            </w:pPr>
            <w:r>
              <w:rPr>
                <w:rFonts w:cs="Times"/>
                <w:szCs w:val="22"/>
              </w:rPr>
              <w:t>Proposal #3-1I of R1-2210620 Section 3</w:t>
            </w:r>
          </w:p>
          <w:p>
            <w:pPr>
              <w:numPr>
                <w:ilvl w:val="1"/>
                <w:numId w:val="3"/>
              </w:numPr>
              <w:overflowPunct w:val="0"/>
              <w:autoSpaceDE w:val="0"/>
              <w:autoSpaceDN w:val="0"/>
              <w:adjustRightInd w:val="0"/>
              <w:spacing w:line="252" w:lineRule="auto"/>
              <w:jc w:val="both"/>
              <w:textAlignment w:val="baseline"/>
              <w:rPr>
                <w:rFonts w:cs="Times"/>
                <w:szCs w:val="22"/>
              </w:rPr>
            </w:pPr>
            <w:r>
              <w:rPr>
                <w:rFonts w:cs="Times"/>
                <w:szCs w:val="22"/>
              </w:rPr>
              <w:t>Proposal #3-2F of R1-2210620 Section 3</w:t>
            </w:r>
          </w:p>
          <w:p>
            <w:pPr>
              <w:numPr>
                <w:ilvl w:val="1"/>
                <w:numId w:val="3"/>
              </w:numPr>
              <w:overflowPunct w:val="0"/>
              <w:autoSpaceDE w:val="0"/>
              <w:autoSpaceDN w:val="0"/>
              <w:adjustRightInd w:val="0"/>
              <w:spacing w:line="252" w:lineRule="auto"/>
              <w:jc w:val="both"/>
              <w:textAlignment w:val="baseline"/>
              <w:rPr>
                <w:rFonts w:cs="Times"/>
                <w:szCs w:val="22"/>
              </w:rPr>
            </w:pPr>
            <w:r>
              <w:rPr>
                <w:rFonts w:cs="Times"/>
                <w:szCs w:val="22"/>
              </w:rPr>
              <w:t>Proposal #3-3F of R1-2210620 Section 3</w:t>
            </w:r>
          </w:p>
          <w:p>
            <w:pPr>
              <w:numPr>
                <w:ilvl w:val="0"/>
                <w:numId w:val="3"/>
              </w:numPr>
              <w:overflowPunct w:val="0"/>
              <w:autoSpaceDE w:val="0"/>
              <w:autoSpaceDN w:val="0"/>
              <w:adjustRightInd w:val="0"/>
              <w:spacing w:line="252" w:lineRule="auto"/>
              <w:jc w:val="both"/>
              <w:textAlignment w:val="baseline"/>
              <w:rPr>
                <w:rFonts w:cs="Times"/>
                <w:szCs w:val="22"/>
              </w:rPr>
            </w:pPr>
            <w:r>
              <w:rPr>
                <w:rFonts w:cs="Times"/>
                <w:szCs w:val="22"/>
              </w:rPr>
              <w:t xml:space="preserve">Spatial domain technique description available in: </w:t>
            </w:r>
          </w:p>
          <w:p>
            <w:pPr>
              <w:numPr>
                <w:ilvl w:val="1"/>
                <w:numId w:val="3"/>
              </w:numPr>
              <w:overflowPunct w:val="0"/>
              <w:autoSpaceDE w:val="0"/>
              <w:autoSpaceDN w:val="0"/>
              <w:adjustRightInd w:val="0"/>
              <w:spacing w:line="252" w:lineRule="auto"/>
              <w:jc w:val="both"/>
              <w:textAlignment w:val="baseline"/>
              <w:rPr>
                <w:rFonts w:cs="Times"/>
                <w:szCs w:val="22"/>
              </w:rPr>
            </w:pPr>
            <w:r>
              <w:rPr>
                <w:rFonts w:cs="Times"/>
                <w:szCs w:val="22"/>
              </w:rPr>
              <w:t>Proposal #4-1J of R1-2210620 Section 3</w:t>
            </w:r>
          </w:p>
          <w:p>
            <w:pPr>
              <w:numPr>
                <w:ilvl w:val="1"/>
                <w:numId w:val="3"/>
              </w:numPr>
              <w:overflowPunct w:val="0"/>
              <w:autoSpaceDE w:val="0"/>
              <w:autoSpaceDN w:val="0"/>
              <w:adjustRightInd w:val="0"/>
              <w:spacing w:line="252" w:lineRule="auto"/>
              <w:jc w:val="both"/>
              <w:textAlignment w:val="baseline"/>
              <w:rPr>
                <w:rFonts w:cs="Times"/>
                <w:szCs w:val="22"/>
              </w:rPr>
            </w:pPr>
            <w:r>
              <w:rPr>
                <w:rFonts w:cs="Times"/>
                <w:szCs w:val="22"/>
              </w:rPr>
              <w:t>Proposal #4-2G of R1-2210620 Section 3</w:t>
            </w:r>
          </w:p>
          <w:p>
            <w:pPr>
              <w:numPr>
                <w:ilvl w:val="0"/>
                <w:numId w:val="3"/>
              </w:numPr>
              <w:overflowPunct w:val="0"/>
              <w:autoSpaceDE w:val="0"/>
              <w:autoSpaceDN w:val="0"/>
              <w:adjustRightInd w:val="0"/>
              <w:spacing w:line="252" w:lineRule="auto"/>
              <w:jc w:val="both"/>
              <w:textAlignment w:val="baseline"/>
              <w:rPr>
                <w:rFonts w:cs="Times"/>
                <w:szCs w:val="22"/>
              </w:rPr>
            </w:pPr>
            <w:r>
              <w:rPr>
                <w:rFonts w:cs="Times"/>
                <w:szCs w:val="22"/>
              </w:rPr>
              <w:t xml:space="preserve">Power domain technique description available in: </w:t>
            </w:r>
          </w:p>
          <w:p>
            <w:pPr>
              <w:numPr>
                <w:ilvl w:val="1"/>
                <w:numId w:val="3"/>
              </w:numPr>
              <w:overflowPunct w:val="0"/>
              <w:autoSpaceDE w:val="0"/>
              <w:autoSpaceDN w:val="0"/>
              <w:adjustRightInd w:val="0"/>
              <w:spacing w:line="252" w:lineRule="auto"/>
              <w:jc w:val="both"/>
              <w:textAlignment w:val="baseline"/>
              <w:rPr>
                <w:rFonts w:cs="Times"/>
                <w:szCs w:val="22"/>
              </w:rPr>
            </w:pPr>
            <w:r>
              <w:rPr>
                <w:rFonts w:cs="Times"/>
                <w:szCs w:val="22"/>
              </w:rPr>
              <w:t>Proposal #5-1I of R1-2210620 Section 3</w:t>
            </w:r>
          </w:p>
          <w:p>
            <w:pPr>
              <w:numPr>
                <w:ilvl w:val="1"/>
                <w:numId w:val="3"/>
              </w:numPr>
              <w:overflowPunct w:val="0"/>
              <w:autoSpaceDE w:val="0"/>
              <w:autoSpaceDN w:val="0"/>
              <w:adjustRightInd w:val="0"/>
              <w:spacing w:line="252" w:lineRule="auto"/>
              <w:jc w:val="both"/>
              <w:textAlignment w:val="baseline"/>
              <w:rPr>
                <w:rFonts w:cs="Times"/>
                <w:szCs w:val="22"/>
              </w:rPr>
            </w:pPr>
            <w:r>
              <w:rPr>
                <w:rFonts w:cs="Times"/>
                <w:szCs w:val="22"/>
              </w:rPr>
              <w:t>Proposal #5-2H of R1-2210620 Section 3</w:t>
            </w:r>
          </w:p>
          <w:p>
            <w:pPr>
              <w:numPr>
                <w:ilvl w:val="1"/>
                <w:numId w:val="3"/>
              </w:numPr>
              <w:overflowPunct w:val="0"/>
              <w:autoSpaceDE w:val="0"/>
              <w:autoSpaceDN w:val="0"/>
              <w:adjustRightInd w:val="0"/>
              <w:spacing w:line="252" w:lineRule="auto"/>
              <w:jc w:val="both"/>
              <w:textAlignment w:val="baseline"/>
              <w:rPr>
                <w:rFonts w:cs="Times"/>
                <w:szCs w:val="22"/>
              </w:rPr>
            </w:pPr>
            <w:r>
              <w:rPr>
                <w:rFonts w:cs="Times"/>
                <w:szCs w:val="22"/>
              </w:rPr>
              <w:t>Proposal #5-3H of R1-2210620 Section 3</w:t>
            </w:r>
          </w:p>
          <w:p>
            <w:pPr>
              <w:numPr>
                <w:ilvl w:val="1"/>
                <w:numId w:val="3"/>
              </w:numPr>
              <w:overflowPunct w:val="0"/>
              <w:autoSpaceDE w:val="0"/>
              <w:autoSpaceDN w:val="0"/>
              <w:adjustRightInd w:val="0"/>
              <w:spacing w:line="252" w:lineRule="auto"/>
              <w:jc w:val="both"/>
              <w:textAlignment w:val="baseline"/>
              <w:rPr>
                <w:rFonts w:cs="Times"/>
                <w:szCs w:val="22"/>
              </w:rPr>
            </w:pPr>
            <w:r>
              <w:rPr>
                <w:rFonts w:cs="Times"/>
                <w:szCs w:val="22"/>
              </w:rPr>
              <w:t>Proposal #5-4H of R1-2210620 Section 3</w:t>
            </w:r>
          </w:p>
          <w:p>
            <w:pPr>
              <w:numPr>
                <w:ilvl w:val="1"/>
                <w:numId w:val="3"/>
              </w:numPr>
              <w:overflowPunct w:val="0"/>
              <w:autoSpaceDE w:val="0"/>
              <w:autoSpaceDN w:val="0"/>
              <w:adjustRightInd w:val="0"/>
              <w:spacing w:line="252" w:lineRule="auto"/>
              <w:jc w:val="both"/>
              <w:textAlignment w:val="baseline"/>
              <w:rPr>
                <w:rFonts w:cs="Times"/>
                <w:szCs w:val="22"/>
              </w:rPr>
            </w:pPr>
            <w:r>
              <w:rPr>
                <w:rFonts w:cs="Times"/>
                <w:szCs w:val="22"/>
              </w:rPr>
              <w:t>Proposal #5-5D of R1-2210620 Section 3</w:t>
            </w:r>
          </w:p>
          <w:p>
            <w:pPr>
              <w:overflowPunct w:val="0"/>
              <w:autoSpaceDE w:val="0"/>
              <w:autoSpaceDN w:val="0"/>
              <w:adjustRightInd w:val="0"/>
              <w:jc w:val="both"/>
              <w:textAlignment w:val="baseline"/>
              <w:rPr>
                <w:rFonts w:hint="eastAsia" w:cs="Times New Roman"/>
                <w:sz w:val="21"/>
                <w:szCs w:val="22"/>
                <w:vertAlign w:val="baseline"/>
                <w:lang w:val="en-US" w:eastAsia="zh-CN"/>
              </w:rPr>
            </w:pPr>
          </w:p>
        </w:tc>
      </w:tr>
    </w:tbl>
    <w:p>
      <w:pPr>
        <w:jc w:val="both"/>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this contribution, </w:t>
      </w:r>
      <w:r>
        <w:rPr>
          <w:rFonts w:eastAsiaTheme="minorEastAsia"/>
          <w:sz w:val="20"/>
          <w:szCs w:val="20"/>
          <w:lang w:eastAsia="zh-CN"/>
        </w:rPr>
        <w:t xml:space="preserve">candidate techniques </w:t>
      </w:r>
      <w:r>
        <w:rPr>
          <w:rFonts w:hint="eastAsia" w:eastAsiaTheme="minorEastAsia"/>
          <w:sz w:val="20"/>
          <w:szCs w:val="20"/>
          <w:lang w:val="en-US" w:eastAsia="zh-CN"/>
        </w:rPr>
        <w:t>of</w:t>
      </w:r>
      <w:r>
        <w:rPr>
          <w:rFonts w:eastAsiaTheme="minorEastAsia"/>
          <w:sz w:val="20"/>
          <w:szCs w:val="20"/>
          <w:lang w:eastAsia="zh-CN"/>
        </w:rPr>
        <w:t xml:space="preserve"> network energy saving</w:t>
      </w:r>
      <w:r>
        <w:rPr>
          <w:rFonts w:hint="eastAsia" w:eastAsiaTheme="minorEastAsia"/>
          <w:sz w:val="20"/>
          <w:szCs w:val="20"/>
          <w:lang w:val="en-US" w:eastAsia="zh-CN"/>
        </w:rPr>
        <w:t xml:space="preserve"> in time, frequency, and </w:t>
      </w:r>
      <w:r>
        <w:rPr>
          <w:sz w:val="20"/>
          <w:szCs w:val="20"/>
          <w:lang w:bidi="ar"/>
        </w:rPr>
        <w:t>spatia</w:t>
      </w:r>
      <w:r>
        <w:rPr>
          <w:rFonts w:hint="eastAsia"/>
          <w:sz w:val="20"/>
          <w:szCs w:val="20"/>
          <w:lang w:val="en-US" w:eastAsia="zh-CN" w:bidi="ar"/>
        </w:rPr>
        <w:t xml:space="preserve">l </w:t>
      </w:r>
      <w:r>
        <w:rPr>
          <w:sz w:val="20"/>
          <w:szCs w:val="20"/>
          <w:lang w:bidi="ar"/>
        </w:rPr>
        <w:t>domain</w:t>
      </w:r>
      <w:r>
        <w:rPr>
          <w:rFonts w:hint="eastAsia"/>
          <w:sz w:val="20"/>
          <w:szCs w:val="20"/>
          <w:lang w:val="en-US" w:eastAsia="zh-CN" w:bidi="ar"/>
        </w:rPr>
        <w:t xml:space="preserve"> will be discussed</w:t>
      </w:r>
      <w:r>
        <w:rPr>
          <w:rFonts w:hint="eastAsia" w:ascii="Times New Roman" w:hAnsi="Times New Roman" w:cs="Times New Roman"/>
          <w:sz w:val="20"/>
          <w:szCs w:val="20"/>
          <w:lang w:val="en-US" w:eastAsia="zh-CN"/>
        </w:rPr>
        <w:t>.</w:t>
      </w:r>
    </w:p>
    <w:p>
      <w:pPr>
        <w:pStyle w:val="2"/>
        <w:overflowPunct w:val="0"/>
        <w:autoSpaceDE w:val="0"/>
        <w:autoSpaceDN w:val="0"/>
        <w:adjustRightInd w:val="0"/>
        <w:spacing w:after="180"/>
        <w:ind w:left="1134" w:hanging="1134"/>
        <w:textAlignment w:val="baseline"/>
        <w:rPr>
          <w:rFonts w:ascii="Arial" w:hAnsi="Arial" w:eastAsia="宋体" w:cs="Times New Roman"/>
          <w:b w:val="0"/>
          <w:bCs w:val="0"/>
          <w:kern w:val="0"/>
          <w:sz w:val="32"/>
          <w:szCs w:val="32"/>
          <w:lang w:val="en-US" w:eastAsia="zh-CN" w:bidi="ar-SA"/>
        </w:rPr>
      </w:pPr>
      <w:r>
        <w:rPr>
          <w:rFonts w:ascii="Arial" w:hAnsi="Arial" w:eastAsia="宋体" w:cs="Times New Roman"/>
          <w:b w:val="0"/>
          <w:bCs w:val="0"/>
          <w:kern w:val="0"/>
          <w:sz w:val="32"/>
          <w:szCs w:val="32"/>
          <w:lang w:val="en-GB" w:eastAsia="zh-CN" w:bidi="ar-SA"/>
        </w:rPr>
        <w:t>Network energy saving techniques</w:t>
      </w:r>
    </w:p>
    <w:p>
      <w:pPr>
        <w:pStyle w:val="3"/>
        <w:pBdr>
          <w:top w:val="none" w:color="auto" w:sz="0" w:space="0"/>
        </w:pBdr>
        <w:overflowPunct w:val="0"/>
        <w:autoSpaceDE w:val="0"/>
        <w:autoSpaceDN w:val="0"/>
        <w:adjustRightInd w:val="0"/>
        <w:spacing w:before="180" w:beforeLines="-2147483648" w:beforeAutospacing="0" w:after="180" w:afterLines="-2147483648" w:afterAutospacing="0" w:line="240" w:lineRule="auto"/>
        <w:ind w:left="1134" w:hanging="1134"/>
        <w:textAlignment w:val="baseline"/>
        <w:rPr>
          <w:rFonts w:hint="default"/>
          <w:b w:val="0"/>
          <w:bCs w:val="0"/>
          <w:lang w:val="en-GB" w:eastAsia="ja-JP"/>
        </w:rPr>
      </w:pPr>
      <w:r>
        <w:rPr>
          <w:rFonts w:hint="eastAsia"/>
          <w:b w:val="0"/>
          <w:bCs w:val="0"/>
          <w:lang w:val="en-US" w:eastAsia="ja-JP"/>
        </w:rPr>
        <w:t xml:space="preserve">Network energy saving techniques in time domain </w:t>
      </w:r>
    </w:p>
    <w:tbl>
      <w:tblPr>
        <w:tblStyle w:val="1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textAlignment w:val="baseline"/>
              <w:rPr>
                <w:rFonts w:ascii="Times New Roman" w:hAnsi="Times New Roman" w:cs="Times New Roman"/>
                <w:lang w:eastAsia="zh-CN"/>
              </w:rPr>
            </w:pPr>
            <w:r>
              <w:rPr>
                <w:rFonts w:ascii="Times New Roman" w:hAnsi="Times New Roman" w:cs="Times New Roman"/>
                <w:lang w:eastAsia="zh-CN"/>
              </w:rPr>
              <w:t>Proposal #2-1H</w:t>
            </w:r>
          </w:p>
          <w:p>
            <w:pPr>
              <w:pStyle w:val="13"/>
              <w:numPr>
                <w:ilvl w:val="0"/>
                <w:numId w:val="4"/>
              </w:numPr>
              <w:overflowPunct w:val="0"/>
              <w:autoSpaceDE w:val="0"/>
              <w:autoSpaceDN w:val="0"/>
              <w:adjustRightInd w:val="0"/>
              <w:spacing w:after="0" w:line="240" w:lineRule="auto"/>
              <w:textAlignment w:val="baseline"/>
              <w:rPr>
                <w:rFonts w:ascii="Times New Roman" w:hAnsi="Times New Roman" w:cs="Times New Roman"/>
                <w:sz w:val="20"/>
                <w:szCs w:val="20"/>
                <w:lang w:eastAsia="zh-CN"/>
              </w:rPr>
            </w:pPr>
            <w:r>
              <w:rPr>
                <w:rFonts w:ascii="Times New Roman" w:hAnsi="Times New Roman" w:cs="Times New Roman"/>
                <w:sz w:val="20"/>
                <w:szCs w:val="20"/>
                <w:lang w:eastAsia="zh-CN"/>
              </w:rPr>
              <w:t>Technique #</w:t>
            </w:r>
            <w:r>
              <w:rPr>
                <w:rFonts w:ascii="Times New Roman" w:hAnsi="Times New Roman" w:cs="Times New Roman" w:eastAsiaTheme="minorEastAsia"/>
                <w:sz w:val="20"/>
                <w:szCs w:val="20"/>
                <w:lang w:eastAsia="ko-KR"/>
              </w:rPr>
              <w:t>A-1 Adaptation of common signals and channels</w:t>
            </w:r>
          </w:p>
          <w:p>
            <w:pPr>
              <w:pStyle w:val="13"/>
              <w:numPr>
                <w:ilvl w:val="1"/>
                <w:numId w:val="4"/>
              </w:numPr>
              <w:overflowPunct w:val="0"/>
              <w:autoSpaceDE w:val="0"/>
              <w:autoSpaceDN w:val="0"/>
              <w:adjustRightInd w:val="0"/>
              <w:spacing w:after="0" w:line="240" w:lineRule="auto"/>
              <w:textAlignment w:val="baseline"/>
              <w:rPr>
                <w:rFonts w:ascii="Times New Roman" w:hAnsi="Times New Roman" w:cs="Times New Roman"/>
                <w:sz w:val="20"/>
                <w:szCs w:val="20"/>
                <w:lang w:eastAsia="zh-CN"/>
              </w:rPr>
            </w:pPr>
            <w:r>
              <w:rPr>
                <w:rFonts w:ascii="Times New Roman" w:hAnsi="Times New Roman" w:cs="Times New Roman" w:eastAsiaTheme="minorEastAsia"/>
                <w:sz w:val="20"/>
                <w:szCs w:val="20"/>
                <w:lang w:eastAsia="ko-KR"/>
              </w:rPr>
              <w:t>Adapting the transmission</w:t>
            </w:r>
            <w:r>
              <w:rPr>
                <w:rFonts w:ascii="Times New Roman" w:hAnsi="Times New Roman" w:cs="Times New Roman"/>
                <w:sz w:val="20"/>
                <w:szCs w:val="20"/>
                <w:lang w:eastAsia="zh-CN"/>
              </w:rPr>
              <w:t xml:space="preserve"> pattern (when applicable) of downlink common and broadcast signals, such as SSB/SI/paging/cell common PDCCH, and</w:t>
            </w:r>
            <w:r>
              <w:rPr>
                <w:rFonts w:ascii="Times New Roman" w:hAnsi="Times New Roman" w:cs="Times New Roman" w:eastAsiaTheme="minorEastAsia"/>
                <w:sz w:val="20"/>
                <w:szCs w:val="20"/>
                <w:lang w:eastAsia="ko-KR"/>
              </w:rPr>
              <w:t>/or the</w:t>
            </w:r>
            <w:r>
              <w:rPr>
                <w:rFonts w:ascii="Times New Roman" w:hAnsi="Times New Roman" w:cs="Times New Roman"/>
                <w:sz w:val="20"/>
                <w:szCs w:val="20"/>
                <w:lang w:eastAsia="zh-CN"/>
              </w:rPr>
              <w:t xml:space="preserve"> </w:t>
            </w:r>
            <w:r>
              <w:rPr>
                <w:rFonts w:ascii="Times New Roman" w:hAnsi="Times New Roman" w:cs="Times New Roman" w:eastAsiaTheme="minorEastAsia"/>
                <w:sz w:val="20"/>
                <w:szCs w:val="20"/>
                <w:lang w:eastAsia="ko-KR"/>
              </w:rPr>
              <w:t>transmission pattern/availability of</w:t>
            </w:r>
            <w:r>
              <w:rPr>
                <w:rFonts w:ascii="Times New Roman" w:hAnsi="Times New Roman" w:cs="Times New Roman"/>
                <w:sz w:val="20"/>
                <w:szCs w:val="20"/>
                <w:lang w:eastAsia="zh-CN"/>
              </w:rPr>
              <w:t xml:space="preserve"> uplink random access opportunities. </w:t>
            </w:r>
          </w:p>
          <w:p>
            <w:pPr>
              <w:pStyle w:val="13"/>
              <w:numPr>
                <w:ilvl w:val="1"/>
                <w:numId w:val="4"/>
              </w:numPr>
              <w:overflowPunct w:val="0"/>
              <w:autoSpaceDE w:val="0"/>
              <w:autoSpaceDN w:val="0"/>
              <w:adjustRightInd w:val="0"/>
              <w:spacing w:after="0" w:line="240" w:lineRule="auto"/>
              <w:textAlignment w:val="baseline"/>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Background:</w:t>
            </w:r>
          </w:p>
          <w:p>
            <w:pPr>
              <w:pStyle w:val="13"/>
              <w:numPr>
                <w:ilvl w:val="2"/>
                <w:numId w:val="4"/>
              </w:numPr>
              <w:overflowPunct w:val="0"/>
              <w:autoSpaceDE w:val="0"/>
              <w:autoSpaceDN w:val="0"/>
              <w:adjustRightInd w:val="0"/>
              <w:spacing w:after="0" w:line="240" w:lineRule="auto"/>
              <w:textAlignment w:val="baseline"/>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In Rel-15 NR, time-domain positions of transmitted SSBs within a half frame are semi-statically configured. Further, UE assumes a single periodicity for the transmitted SSBs. Transmission of common signal and channels or reception of random-access signals may make it difficult for gNBs (with very low or no traffic) to better utilize the increased inactivity periods for entering deeper sleep modes to save energy.</w:t>
            </w:r>
          </w:p>
          <w:p>
            <w:pPr>
              <w:pStyle w:val="22"/>
              <w:numPr>
                <w:ilvl w:val="2"/>
                <w:numId w:val="4"/>
              </w:numPr>
              <w:overflowPunct w:val="0"/>
              <w:autoSpaceDE w:val="0"/>
              <w:autoSpaceDN w:val="0"/>
              <w:adjustRightInd w:val="0"/>
              <w:spacing w:line="240" w:lineRule="auto"/>
              <w:textAlignment w:val="baseline"/>
              <w:rPr>
                <w:rFonts w:ascii="Times New Roman" w:hAnsi="Times New Roman" w:cs="Times New Roman"/>
                <w:szCs w:val="20"/>
              </w:rPr>
            </w:pPr>
            <w:r>
              <w:rPr>
                <w:rFonts w:ascii="Times New Roman" w:hAnsi="Times New Roman" w:cs="Times New Roman"/>
                <w:szCs w:val="20"/>
              </w:rPr>
              <w:t>Currently, SI update mechanism can adapt the parameters in the cell, such as those associated with</w:t>
            </w:r>
            <w:r>
              <w:rPr>
                <w:rFonts w:ascii="Times New Roman" w:hAnsi="Times New Roman" w:cs="Times New Roman"/>
                <w:szCs w:val="20"/>
                <w:u w:val="single"/>
              </w:rPr>
              <w:t xml:space="preserve"> </w:t>
            </w:r>
            <w:r>
              <w:rPr>
                <w:rFonts w:ascii="Times New Roman" w:hAnsi="Times New Roman" w:cs="Times New Roman"/>
                <w:szCs w:val="20"/>
              </w:rPr>
              <w:t xml:space="preserve">downlink common and broadcast signals, such as SSB/SI/paging/cell common PDCCH, and/or the periodicity/availability of uplink random access resources. </w:t>
            </w:r>
          </w:p>
          <w:p>
            <w:pPr>
              <w:pStyle w:val="13"/>
              <w:numPr>
                <w:ilvl w:val="1"/>
                <w:numId w:val="4"/>
              </w:numPr>
              <w:overflowPunct w:val="0"/>
              <w:autoSpaceDE w:val="0"/>
              <w:autoSpaceDN w:val="0"/>
              <w:adjustRightInd w:val="0"/>
              <w:spacing w:after="0" w:line="240" w:lineRule="auto"/>
              <w:textAlignment w:val="baseline"/>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Potential impact to other WG</w:t>
            </w:r>
          </w:p>
          <w:p>
            <w:pPr>
              <w:pStyle w:val="13"/>
              <w:numPr>
                <w:ilvl w:val="2"/>
                <w:numId w:val="4"/>
              </w:numPr>
              <w:overflowPunct w:val="0"/>
              <w:autoSpaceDE w:val="0"/>
              <w:autoSpaceDN w:val="0"/>
              <w:adjustRightInd w:val="0"/>
              <w:spacing w:after="0" w:line="240" w:lineRule="auto"/>
              <w:textAlignment w:val="baseline"/>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RAN2:</w:t>
            </w:r>
          </w:p>
          <w:p>
            <w:pPr>
              <w:pStyle w:val="13"/>
              <w:numPr>
                <w:ilvl w:val="2"/>
                <w:numId w:val="4"/>
              </w:numPr>
              <w:overflowPunct w:val="0"/>
              <w:autoSpaceDE w:val="0"/>
              <w:autoSpaceDN w:val="0"/>
              <w:adjustRightInd w:val="0"/>
              <w:spacing w:after="0" w:line="240" w:lineRule="auto"/>
              <w:textAlignment w:val="baseline"/>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RAN3:</w:t>
            </w:r>
          </w:p>
          <w:p>
            <w:pPr>
              <w:pStyle w:val="13"/>
              <w:numPr>
                <w:ilvl w:val="2"/>
                <w:numId w:val="4"/>
              </w:numPr>
              <w:overflowPunct w:val="0"/>
              <w:autoSpaceDE w:val="0"/>
              <w:autoSpaceDN w:val="0"/>
              <w:adjustRightInd w:val="0"/>
              <w:spacing w:after="0" w:line="240" w:lineRule="auto"/>
              <w:textAlignment w:val="baseline"/>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RAN4:</w:t>
            </w:r>
          </w:p>
          <w:p>
            <w:pPr>
              <w:pStyle w:val="22"/>
              <w:numPr>
                <w:ilvl w:val="3"/>
                <w:numId w:val="4"/>
              </w:numPr>
              <w:overflowPunct w:val="0"/>
              <w:autoSpaceDE w:val="0"/>
              <w:autoSpaceDN w:val="0"/>
              <w:adjustRightInd w:val="0"/>
              <w:spacing w:line="240" w:lineRule="auto"/>
              <w:textAlignment w:val="baseline"/>
              <w:rPr>
                <w:rFonts w:ascii="Times New Roman" w:hAnsi="Times New Roman" w:cs="Times New Roman"/>
                <w:szCs w:val="20"/>
              </w:rPr>
            </w:pPr>
            <w:r>
              <w:rPr>
                <w:rFonts w:ascii="Times New Roman" w:hAnsi="Times New Roman" w:cs="Times New Roman"/>
                <w:szCs w:val="20"/>
              </w:rPr>
              <w:t>FFS</w:t>
            </w:r>
          </w:p>
          <w:p>
            <w:pPr>
              <w:overflowPunct w:val="0"/>
              <w:autoSpaceDE w:val="0"/>
              <w:autoSpaceDN w:val="0"/>
              <w:adjustRightInd w:val="0"/>
              <w:textAlignment w:val="baseline"/>
              <w:rPr>
                <w:rFonts w:ascii="Times New Roman" w:hAnsi="Times New Roman" w:cs="Times New Roman"/>
                <w:lang w:eastAsia="zh-CN"/>
              </w:rPr>
            </w:pPr>
            <w:r>
              <w:rPr>
                <w:rFonts w:ascii="Times New Roman" w:hAnsi="Times New Roman" w:cs="Times New Roman"/>
                <w:lang w:eastAsia="zh-CN"/>
              </w:rPr>
              <w:t>Proposal #2-6J</w:t>
            </w:r>
          </w:p>
          <w:p>
            <w:pPr>
              <w:pStyle w:val="13"/>
              <w:numPr>
                <w:ilvl w:val="0"/>
                <w:numId w:val="4"/>
              </w:numPr>
              <w:overflowPunct w:val="0"/>
              <w:autoSpaceDE w:val="0"/>
              <w:autoSpaceDN w:val="0"/>
              <w:adjustRightInd w:val="0"/>
              <w:spacing w:after="0" w:line="240" w:lineRule="auto"/>
              <w:textAlignment w:val="baseline"/>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Technique #A-6 Adaptation of SSB/SIB1</w:t>
            </w:r>
          </w:p>
          <w:p>
            <w:pPr>
              <w:pStyle w:val="13"/>
              <w:numPr>
                <w:ilvl w:val="1"/>
                <w:numId w:val="4"/>
              </w:numPr>
              <w:overflowPunct w:val="0"/>
              <w:autoSpaceDE w:val="0"/>
              <w:autoSpaceDN w:val="0"/>
              <w:adjustRightInd w:val="0"/>
              <w:spacing w:after="0" w:line="240" w:lineRule="auto"/>
              <w:textAlignment w:val="baseline"/>
              <w:rPr>
                <w:rFonts w:ascii="Times New Roman" w:hAnsi="Times New Roman" w:cs="Times New Roman" w:eastAsiaTheme="minorEastAsia"/>
                <w:sz w:val="20"/>
                <w:szCs w:val="20"/>
                <w:lang w:eastAsia="ko-KR"/>
              </w:rPr>
            </w:pPr>
            <w:r>
              <w:rPr>
                <w:rFonts w:ascii="Times New Roman" w:hAnsi="Times New Roman" w:cs="Times New Roman"/>
                <w:sz w:val="20"/>
                <w:szCs w:val="20"/>
                <w:lang w:eastAsia="zh-CN"/>
              </w:rPr>
              <w:t xml:space="preserve">On-demand SSBs/SIB1 transmissions may also enable long periods of inactivity at </w:t>
            </w:r>
            <w:r>
              <w:rPr>
                <w:rFonts w:ascii="Times New Roman" w:hAnsi="Times New Roman" w:cs="Times New Roman" w:eastAsiaTheme="minorEastAsia"/>
                <w:sz w:val="20"/>
                <w:szCs w:val="20"/>
                <w:lang w:eastAsia="ko-KR"/>
              </w:rPr>
              <w:t xml:space="preserve">the gNB to achieve gNB energy saving. </w:t>
            </w:r>
          </w:p>
          <w:p>
            <w:pPr>
              <w:pStyle w:val="22"/>
              <w:numPr>
                <w:ilvl w:val="1"/>
                <w:numId w:val="4"/>
              </w:numPr>
              <w:overflowPunct w:val="0"/>
              <w:autoSpaceDE w:val="0"/>
              <w:autoSpaceDN w:val="0"/>
              <w:adjustRightInd w:val="0"/>
              <w:textAlignment w:val="baseline"/>
              <w:rPr>
                <w:rFonts w:ascii="Times New Roman" w:hAnsi="Times New Roman" w:cs="Times New Roman"/>
                <w:szCs w:val="20"/>
              </w:rPr>
            </w:pPr>
            <w:r>
              <w:rPr>
                <w:rFonts w:ascii="Times New Roman" w:hAnsi="Times New Roman" w:cs="Times New Roman"/>
                <w:szCs w:val="20"/>
              </w:rPr>
              <w:t>SSB/SIB1 transmission on the serving cell can be triggered by on-demand SSB/SIB1 request.</w:t>
            </w:r>
          </w:p>
          <w:p>
            <w:pPr>
              <w:pStyle w:val="13"/>
              <w:numPr>
                <w:ilvl w:val="1"/>
                <w:numId w:val="4"/>
              </w:numPr>
              <w:overflowPunct w:val="0"/>
              <w:autoSpaceDE w:val="0"/>
              <w:autoSpaceDN w:val="0"/>
              <w:adjustRightInd w:val="0"/>
              <w:spacing w:after="0" w:line="240" w:lineRule="auto"/>
              <w:textAlignment w:val="baseline"/>
              <w:rPr>
                <w:rFonts w:ascii="Times New Roman" w:hAnsi="Times New Roman" w:cs="Times New Roman" w:eastAsiaTheme="minorEastAsia"/>
                <w:sz w:val="20"/>
                <w:szCs w:val="20"/>
                <w:lang w:eastAsia="ko-KR"/>
              </w:rPr>
            </w:pPr>
            <w:r>
              <w:rPr>
                <w:rFonts w:ascii="Times New Roman" w:hAnsi="Times New Roman" w:cs="Times New Roman"/>
                <w:sz w:val="20"/>
                <w:szCs w:val="20"/>
                <w:lang w:eastAsia="zh-CN"/>
              </w:rPr>
              <w:t>The UE may obtain system information from other carriers/cells for such carrier/cell(s) and synchronize either from other carriers/cells or from a simplified signals transmitted on the same carrier.</w:t>
            </w:r>
          </w:p>
          <w:p>
            <w:pPr>
              <w:pStyle w:val="13"/>
              <w:numPr>
                <w:ilvl w:val="1"/>
                <w:numId w:val="4"/>
              </w:numPr>
              <w:overflowPunct w:val="0"/>
              <w:autoSpaceDE w:val="0"/>
              <w:autoSpaceDN w:val="0"/>
              <w:adjustRightInd w:val="0"/>
              <w:spacing w:after="0" w:line="240" w:lineRule="auto"/>
              <w:textAlignment w:val="baseline"/>
              <w:rPr>
                <w:rFonts w:ascii="Times New Roman" w:hAnsi="Times New Roman" w:cs="Times New Roman" w:eastAsiaTheme="minorEastAsia"/>
                <w:sz w:val="20"/>
                <w:szCs w:val="20"/>
                <w:lang w:eastAsia="ko-KR"/>
              </w:rPr>
            </w:pPr>
            <w:r>
              <w:rPr>
                <w:rFonts w:ascii="Times New Roman" w:hAnsi="Times New Roman" w:cs="Times New Roman"/>
                <w:sz w:val="20"/>
                <w:szCs w:val="20"/>
                <w:lang w:eastAsia="zh-CN"/>
              </w:rPr>
              <w:t>Background:</w:t>
            </w:r>
          </w:p>
          <w:p>
            <w:pPr>
              <w:pStyle w:val="13"/>
              <w:numPr>
                <w:ilvl w:val="2"/>
                <w:numId w:val="4"/>
              </w:numPr>
              <w:overflowPunct w:val="0"/>
              <w:autoSpaceDE w:val="0"/>
              <w:autoSpaceDN w:val="0"/>
              <w:adjustRightInd w:val="0"/>
              <w:spacing w:after="0" w:line="240" w:lineRule="auto"/>
              <w:textAlignment w:val="baseline"/>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Current specification supports SSB/SIB1-less operation for intra-band CA, where UE re-trieves system information and synchroniza-tion from another intra-band cell with SSB and SIB1.</w:t>
            </w:r>
          </w:p>
          <w:p>
            <w:pPr>
              <w:pStyle w:val="13"/>
              <w:numPr>
                <w:ilvl w:val="1"/>
                <w:numId w:val="4"/>
              </w:numPr>
              <w:overflowPunct w:val="0"/>
              <w:autoSpaceDE w:val="0"/>
              <w:autoSpaceDN w:val="0"/>
              <w:adjustRightInd w:val="0"/>
              <w:spacing w:after="0" w:line="240" w:lineRule="auto"/>
              <w:textAlignment w:val="baseline"/>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Potential impact to other WGS</w:t>
            </w:r>
          </w:p>
          <w:p>
            <w:pPr>
              <w:pStyle w:val="13"/>
              <w:numPr>
                <w:ilvl w:val="2"/>
                <w:numId w:val="4"/>
              </w:numPr>
              <w:overflowPunct w:val="0"/>
              <w:autoSpaceDE w:val="0"/>
              <w:autoSpaceDN w:val="0"/>
              <w:adjustRightInd w:val="0"/>
              <w:spacing w:after="0" w:line="240" w:lineRule="auto"/>
              <w:textAlignment w:val="baseline"/>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RAN2:</w:t>
            </w:r>
          </w:p>
          <w:p>
            <w:pPr>
              <w:pStyle w:val="13"/>
              <w:numPr>
                <w:ilvl w:val="3"/>
                <w:numId w:val="4"/>
              </w:numPr>
              <w:overflowPunct w:val="0"/>
              <w:autoSpaceDE w:val="0"/>
              <w:autoSpaceDN w:val="0"/>
              <w:adjustRightInd w:val="0"/>
              <w:spacing w:after="0" w:line="240" w:lineRule="auto"/>
              <w:textAlignment w:val="baseline"/>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The event trigger and higher-layer UE procedure of on-demand SSBs/SIB1</w:t>
            </w:r>
          </w:p>
          <w:p>
            <w:pPr>
              <w:pStyle w:val="22"/>
              <w:numPr>
                <w:ilvl w:val="3"/>
                <w:numId w:val="4"/>
              </w:numPr>
              <w:overflowPunct w:val="0"/>
              <w:autoSpaceDE w:val="0"/>
              <w:autoSpaceDN w:val="0"/>
              <w:adjustRightInd w:val="0"/>
              <w:textAlignment w:val="baseline"/>
              <w:rPr>
                <w:rFonts w:ascii="Times New Roman" w:hAnsi="Times New Roman" w:cs="Times New Roman"/>
                <w:szCs w:val="20"/>
              </w:rPr>
            </w:pPr>
            <w:r>
              <w:rPr>
                <w:rFonts w:ascii="Times New Roman" w:hAnsi="Times New Roman" w:cs="Times New Roman"/>
                <w:szCs w:val="20"/>
              </w:rPr>
              <w:t>Handling of transmissions of SIB1 if SIB1 transmission cycle is changed.</w:t>
            </w:r>
          </w:p>
          <w:p>
            <w:pPr>
              <w:pStyle w:val="13"/>
              <w:numPr>
                <w:ilvl w:val="3"/>
                <w:numId w:val="4"/>
              </w:numPr>
              <w:overflowPunct w:val="0"/>
              <w:autoSpaceDE w:val="0"/>
              <w:autoSpaceDN w:val="0"/>
              <w:adjustRightInd w:val="0"/>
              <w:spacing w:after="0" w:line="240" w:lineRule="auto"/>
              <w:textAlignment w:val="baseline"/>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System information enhancement to provide other carriers’ information and carrier selection principles for UE.</w:t>
            </w:r>
          </w:p>
          <w:p>
            <w:pPr>
              <w:pStyle w:val="22"/>
              <w:numPr>
                <w:ilvl w:val="3"/>
                <w:numId w:val="4"/>
              </w:numPr>
              <w:overflowPunct w:val="0"/>
              <w:autoSpaceDE w:val="0"/>
              <w:autoSpaceDN w:val="0"/>
              <w:adjustRightInd w:val="0"/>
              <w:spacing w:line="240" w:lineRule="auto"/>
              <w:textAlignment w:val="baseline"/>
              <w:rPr>
                <w:rFonts w:ascii="Times New Roman" w:hAnsi="Times New Roman" w:cs="Times New Roman"/>
                <w:szCs w:val="20"/>
              </w:rPr>
            </w:pPr>
            <w:r>
              <w:rPr>
                <w:rFonts w:ascii="Times New Roman" w:hAnsi="Times New Roman" w:cs="Times New Roman"/>
                <w:szCs w:val="20"/>
              </w:rPr>
              <w:t>For on-demand SSB/SIB, the introduction of uplink trigger signal may impact the procedure in which UE access the cell with on-demand SSB/SIB.</w:t>
            </w:r>
          </w:p>
          <w:p>
            <w:pPr>
              <w:pStyle w:val="22"/>
              <w:numPr>
                <w:ilvl w:val="3"/>
                <w:numId w:val="4"/>
              </w:numPr>
              <w:overflowPunct w:val="0"/>
              <w:autoSpaceDE w:val="0"/>
              <w:autoSpaceDN w:val="0"/>
              <w:adjustRightInd w:val="0"/>
              <w:spacing w:line="240" w:lineRule="auto"/>
              <w:textAlignment w:val="baseline"/>
              <w:rPr>
                <w:rFonts w:ascii="Times New Roman" w:hAnsi="Times New Roman" w:cs="Times New Roman"/>
                <w:szCs w:val="20"/>
              </w:rPr>
            </w:pPr>
            <w:r>
              <w:rPr>
                <w:rFonts w:ascii="Times New Roman" w:hAnsi="Times New Roman" w:cs="Times New Roman"/>
                <w:szCs w:val="20"/>
              </w:rPr>
              <w:t>For SIB-less carrier/cell, SIB1 enhanced to carry necessary SIB information for other cell, UE cell (re)selection procedures, and SSB/SI acquisition from an anchor cell.</w:t>
            </w:r>
          </w:p>
          <w:p>
            <w:pPr>
              <w:pStyle w:val="13"/>
              <w:numPr>
                <w:ilvl w:val="2"/>
                <w:numId w:val="4"/>
              </w:numPr>
              <w:overflowPunct w:val="0"/>
              <w:autoSpaceDE w:val="0"/>
              <w:autoSpaceDN w:val="0"/>
              <w:adjustRightInd w:val="0"/>
              <w:spacing w:after="0" w:line="240" w:lineRule="auto"/>
              <w:textAlignment w:val="baseline"/>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RAN3:</w:t>
            </w:r>
          </w:p>
          <w:p>
            <w:pPr>
              <w:pStyle w:val="13"/>
              <w:numPr>
                <w:ilvl w:val="2"/>
                <w:numId w:val="4"/>
              </w:numPr>
              <w:overflowPunct w:val="0"/>
              <w:autoSpaceDE w:val="0"/>
              <w:autoSpaceDN w:val="0"/>
              <w:adjustRightInd w:val="0"/>
              <w:spacing w:after="0" w:line="240" w:lineRule="auto"/>
              <w:textAlignment w:val="baseline"/>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RAN4:</w:t>
            </w:r>
          </w:p>
          <w:p>
            <w:pPr>
              <w:pStyle w:val="13"/>
              <w:numPr>
                <w:ilvl w:val="3"/>
                <w:numId w:val="4"/>
              </w:numPr>
              <w:overflowPunct w:val="0"/>
              <w:autoSpaceDE w:val="0"/>
              <w:autoSpaceDN w:val="0"/>
              <w:adjustRightInd w:val="0"/>
              <w:spacing w:after="0" w:line="240" w:lineRule="auto"/>
              <w:textAlignment w:val="baseline"/>
              <w:rPr>
                <w:rFonts w:ascii="Times New Roman" w:hAnsi="Times New Roman" w:eastAsiaTheme="minorEastAsia"/>
                <w:sz w:val="22"/>
                <w:szCs w:val="22"/>
                <w:lang w:eastAsia="ko-KR"/>
              </w:rPr>
            </w:pPr>
            <w:r>
              <w:rPr>
                <w:rFonts w:ascii="Times New Roman" w:hAnsi="Times New Roman" w:cs="Times New Roman" w:eastAsiaTheme="minorEastAsia"/>
                <w:sz w:val="20"/>
                <w:szCs w:val="20"/>
                <w:lang w:eastAsia="ko-KR"/>
              </w:rPr>
              <w:t>FFS</w:t>
            </w:r>
          </w:p>
          <w:p>
            <w:pPr>
              <w:overflowPunct w:val="0"/>
              <w:autoSpaceDE w:val="0"/>
              <w:autoSpaceDN w:val="0"/>
              <w:adjustRightInd w:val="0"/>
              <w:textAlignment w:val="baseline"/>
              <w:rPr>
                <w:rFonts w:hint="default"/>
                <w:vertAlign w:val="baseline"/>
                <w:lang w:val="en-GB" w:eastAsia="ja-JP"/>
              </w:rPr>
            </w:pPr>
          </w:p>
        </w:tc>
      </w:tr>
    </w:tbl>
    <w:p>
      <w:pPr>
        <w:rPr>
          <w:rFonts w:hint="default"/>
          <w:lang w:val="en-GB" w:eastAsia="ja-JP"/>
        </w:rPr>
      </w:pPr>
    </w:p>
    <w:p>
      <w:pPr>
        <w:spacing w:before="120" w:after="120"/>
        <w:rPr>
          <w:rFonts w:hint="eastAsia"/>
          <w:sz w:val="20"/>
          <w:szCs w:val="20"/>
          <w:lang w:val="en-US" w:eastAsia="zh-CN"/>
        </w:rPr>
      </w:pPr>
      <w:r>
        <w:rPr>
          <w:rFonts w:hint="eastAsia"/>
          <w:sz w:val="20"/>
          <w:szCs w:val="20"/>
          <w:lang w:val="en-US" w:eastAsia="zh-CN"/>
        </w:rPr>
        <w:t xml:space="preserve">In RAN1 #110bis-e, we get the agreement on Technology #A-1 and Technology #A-6. As both technique #A-6 and technique #A-1 are related to the adaptation of SSB/SIB1 transmissions, it is recommended to merge these two techniques. </w:t>
      </w:r>
    </w:p>
    <w:p>
      <w:pPr>
        <w:spacing w:before="0" w:after="0"/>
        <w:jc w:val="both"/>
        <w:rPr>
          <w:rFonts w:hint="default"/>
          <w:b/>
          <w:sz w:val="21"/>
          <w:szCs w:val="21"/>
          <w:lang w:val="en-US" w:eastAsia="zh-CN"/>
        </w:rPr>
      </w:pPr>
      <w:r>
        <w:rPr>
          <w:rFonts w:hint="default"/>
          <w:b/>
          <w:sz w:val="21"/>
          <w:szCs w:val="21"/>
          <w:lang w:val="en-US" w:eastAsia="zh-CN"/>
        </w:rPr>
        <w:t>Proposal 1  Technology #A-1 and Technology #A-6 can be merged.</w:t>
      </w:r>
    </w:p>
    <w:p>
      <w:pPr>
        <w:spacing w:before="120" w:after="120"/>
        <w:rPr>
          <w:rFonts w:hint="eastAsia"/>
          <w:sz w:val="20"/>
          <w:szCs w:val="20"/>
          <w:lang w:val="en-US" w:eastAsia="zh-CN"/>
        </w:rPr>
      </w:pPr>
      <w:r>
        <w:rPr>
          <w:rFonts w:hint="eastAsia"/>
          <w:sz w:val="20"/>
          <w:szCs w:val="20"/>
          <w:lang w:val="en-US" w:eastAsia="zh-CN"/>
        </w:rPr>
        <w:t xml:space="preserve">Technique #A-1 and technique #A-6 provide SSB-less operation and on-demand SSB transmission, respectively. However, there is no specific solution for how to reduce SSB transmission. Mechanisms such as increasing the SSB transmission period, increasing the transmission period of partial SSBs in the SSB burst set, and on-demand SSB transmission, can be further studied for network energy saving. </w:t>
      </w:r>
    </w:p>
    <w:p>
      <w:pPr>
        <w:spacing w:before="120" w:after="120"/>
        <w:rPr>
          <w:rFonts w:hint="eastAsia"/>
          <w:sz w:val="20"/>
          <w:szCs w:val="20"/>
          <w:lang w:val="en-US" w:eastAsia="zh-CN"/>
        </w:rPr>
      </w:pPr>
      <w:r>
        <w:rPr>
          <w:rFonts w:hint="eastAsia"/>
          <w:sz w:val="20"/>
          <w:szCs w:val="20"/>
          <w:lang w:val="en-US" w:eastAsia="zh-CN"/>
        </w:rPr>
        <w:t>Reducing SSB transmission will impact the specification in the following two aspects.</w:t>
      </w:r>
    </w:p>
    <w:p>
      <w:pPr>
        <w:spacing w:before="120" w:after="120"/>
        <w:rPr>
          <w:rFonts w:hint="eastAsia"/>
          <w:sz w:val="20"/>
          <w:szCs w:val="20"/>
          <w:lang w:val="en-US" w:eastAsia="zh-CN"/>
        </w:rPr>
      </w:pPr>
      <w:r>
        <w:rPr>
          <w:rFonts w:hint="eastAsia"/>
          <w:sz w:val="20"/>
          <w:szCs w:val="20"/>
          <w:lang w:val="en-US" w:eastAsia="zh-CN"/>
        </w:rPr>
        <w:t>On the one hand, in the current NR specification, the network informs the UE which SSBs have been sent and which SSBs have not been sent through the RRC IE ssb-PositionInBurst. However, if the SSB period is updated to each UE through dedicated RRC signaling, problems such as excessive network signaling overhead will be brought, which is not conducive to network energy saving. Therefore, it is necessary to study how to dynamically adjust the SSB transmission period with less signaling, such as via group signaling.</w:t>
      </w:r>
    </w:p>
    <w:p>
      <w:pPr>
        <w:spacing w:before="120" w:after="120"/>
        <w:rPr>
          <w:rFonts w:hint="eastAsia"/>
          <w:sz w:val="20"/>
          <w:szCs w:val="20"/>
          <w:lang w:val="en-US" w:eastAsia="zh-CN"/>
        </w:rPr>
      </w:pPr>
      <w:r>
        <w:rPr>
          <w:rFonts w:hint="eastAsia"/>
          <w:sz w:val="20"/>
          <w:szCs w:val="20"/>
          <w:lang w:val="en-US" w:eastAsia="zh-CN"/>
        </w:rPr>
        <w:t>On the other hand, SSB-less operation and on-demand SSB transmission also affect the UE's network access operations, such as initial access, measurements, RRM, mobility, etc. Therefore, the mechanism on how to reduce the impact of SSB-less operation or on-demand SSB transmission on network access needs to be further studied. For example, in high-load scenarios, normal SSB transmission can be recovered via an uplink wake-up signal.</w:t>
      </w:r>
    </w:p>
    <w:p>
      <w:pPr>
        <w:jc w:val="both"/>
        <w:rPr>
          <w:rFonts w:hint="default"/>
          <w:b/>
          <w:sz w:val="21"/>
          <w:szCs w:val="21"/>
          <w:lang w:val="en-US" w:eastAsia="zh-CN"/>
        </w:rPr>
      </w:pPr>
      <w:r>
        <w:rPr>
          <w:rFonts w:hint="default"/>
          <w:b/>
          <w:sz w:val="21"/>
          <w:szCs w:val="21"/>
          <w:lang w:val="en-US" w:eastAsia="zh-CN"/>
        </w:rPr>
        <w:t>Proposal 2  How to reduce SSB transmission should be further studied.</w:t>
      </w:r>
    </w:p>
    <w:p>
      <w:pPr>
        <w:pStyle w:val="3"/>
        <w:pBdr>
          <w:top w:val="none" w:color="auto" w:sz="0" w:space="0"/>
        </w:pBdr>
        <w:overflowPunct w:val="0"/>
        <w:autoSpaceDE w:val="0"/>
        <w:autoSpaceDN w:val="0"/>
        <w:adjustRightInd w:val="0"/>
        <w:spacing w:before="180" w:beforeLines="-2147483648" w:beforeAutospacing="0" w:after="180" w:afterLines="-2147483648" w:afterAutospacing="0" w:line="240" w:lineRule="auto"/>
        <w:ind w:left="1134" w:hanging="1134"/>
        <w:textAlignment w:val="baseline"/>
        <w:rPr>
          <w:rFonts w:hint="eastAsia"/>
          <w:b w:val="0"/>
          <w:bCs w:val="0"/>
          <w:lang w:val="en-US" w:eastAsia="ja-JP"/>
        </w:rPr>
      </w:pPr>
      <w:r>
        <w:rPr>
          <w:rFonts w:hint="eastAsia"/>
          <w:b w:val="0"/>
          <w:bCs w:val="0"/>
          <w:lang w:val="en-US" w:eastAsia="ja-JP"/>
        </w:rPr>
        <w:t>Network energy saving techniques in frequency domain</w:t>
      </w:r>
    </w:p>
    <w:p>
      <w:pPr>
        <w:rPr>
          <w:rFonts w:hint="eastAsia"/>
          <w:sz w:val="20"/>
          <w:szCs w:val="20"/>
          <w:lang w:val="en-US" w:eastAsia="zh-CN"/>
        </w:rPr>
      </w:pPr>
      <w:r>
        <w:rPr>
          <w:rFonts w:hint="eastAsia"/>
          <w:sz w:val="20"/>
          <w:szCs w:val="20"/>
          <w:lang w:val="en-US" w:eastAsia="zh-CN"/>
        </w:rPr>
        <w:t>In RAN1#110bis-e, we get the agreement on technique #B-1. From our perspective, the description order of Technique #B-1 should be consistent with the description order of other t</w:t>
      </w:r>
      <w:r>
        <w:rPr>
          <w:rFonts w:ascii="Times New Roman" w:hAnsi="Times New Roman" w:cs="Times New Roman"/>
          <w:sz w:val="20"/>
          <w:szCs w:val="20"/>
          <w:lang w:eastAsia="zh-CN"/>
        </w:rPr>
        <w:t>echnique</w:t>
      </w:r>
      <w:r>
        <w:rPr>
          <w:rFonts w:hint="eastAsia"/>
          <w:sz w:val="20"/>
          <w:szCs w:val="20"/>
          <w:lang w:val="en-US" w:eastAsia="zh-CN"/>
        </w:rPr>
        <w:t xml:space="preserve">s. Furthermore,we adjust the description order of </w:t>
      </w:r>
      <w:r>
        <w:rPr>
          <w:rFonts w:ascii="Times New Roman" w:hAnsi="Times New Roman" w:cs="Times New Roman"/>
          <w:sz w:val="20"/>
          <w:szCs w:val="20"/>
          <w:lang w:eastAsia="zh-CN"/>
        </w:rPr>
        <w:t>Technique</w:t>
      </w:r>
      <w:r>
        <w:rPr>
          <w:rFonts w:hint="eastAsia"/>
          <w:sz w:val="20"/>
          <w:szCs w:val="20"/>
          <w:lang w:val="en-US" w:eastAsia="zh-CN"/>
        </w:rPr>
        <w:t xml:space="preserve"> #B-1 as follows:</w:t>
      </w:r>
    </w:p>
    <w:tbl>
      <w:tblPr>
        <w:tblStyle w:val="1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ind w:left="1411" w:hanging="1411"/>
              <w:textAlignment w:val="baseline"/>
              <w:rPr>
                <w:rFonts w:ascii="Times New Roman" w:hAnsi="Times New Roman" w:cs="Times New Roman"/>
                <w:lang w:eastAsia="zh-CN"/>
              </w:rPr>
            </w:pPr>
            <w:r>
              <w:rPr>
                <w:rFonts w:ascii="Times New Roman" w:hAnsi="Times New Roman" w:cs="Times New Roman"/>
                <w:lang w:eastAsia="zh-CN"/>
              </w:rPr>
              <w:t>Proposal #3-1I</w:t>
            </w:r>
          </w:p>
          <w:p>
            <w:pPr>
              <w:pStyle w:val="13"/>
              <w:numPr>
                <w:ilvl w:val="0"/>
                <w:numId w:val="4"/>
              </w:numPr>
              <w:overflowPunct w:val="0"/>
              <w:autoSpaceDE w:val="0"/>
              <w:autoSpaceDN w:val="0"/>
              <w:adjustRightInd w:val="0"/>
              <w:spacing w:after="0"/>
              <w:textAlignment w:val="baseline"/>
              <w:rPr>
                <w:rFonts w:ascii="Times New Roman" w:hAnsi="Times New Roman" w:cs="Times New Roman"/>
                <w:sz w:val="20"/>
                <w:szCs w:val="20"/>
                <w:lang w:eastAsia="zh-CN"/>
              </w:rPr>
            </w:pPr>
            <w:r>
              <w:rPr>
                <w:rFonts w:ascii="Times New Roman" w:hAnsi="Times New Roman" w:cs="Times New Roman"/>
                <w:sz w:val="20"/>
                <w:szCs w:val="20"/>
                <w:lang w:eastAsia="zh-CN"/>
              </w:rPr>
              <w:t>Technique #B-1: Multi-carrier energy savings enhancements</w:t>
            </w:r>
          </w:p>
          <w:p>
            <w:pPr>
              <w:pStyle w:val="13"/>
              <w:numPr>
                <w:ilvl w:val="1"/>
                <w:numId w:val="4"/>
              </w:numPr>
              <w:overflowPunct w:val="0"/>
              <w:autoSpaceDE w:val="0"/>
              <w:autoSpaceDN w:val="0"/>
              <w:adjustRightInd w:val="0"/>
              <w:spacing w:after="0"/>
              <w:textAlignment w:val="baseline"/>
              <w:rPr>
                <w:rFonts w:ascii="Times New Roman" w:hAnsi="Times New Roman" w:cs="Times New Roman"/>
                <w:sz w:val="20"/>
                <w:szCs w:val="20"/>
                <w:lang w:eastAsia="zh-CN"/>
              </w:rPr>
            </w:pPr>
            <w:r>
              <w:rPr>
                <w:rFonts w:ascii="Times New Roman" w:hAnsi="Times New Roman" w:cs="Times New Roman"/>
                <w:sz w:val="20"/>
                <w:szCs w:val="20"/>
                <w:lang w:eastAsia="zh-CN"/>
              </w:rPr>
              <w:t xml:space="preserve">Inter-band CA with SSB-less carriers/Scell </w:t>
            </w:r>
          </w:p>
          <w:p>
            <w:pPr>
              <w:pStyle w:val="13"/>
              <w:numPr>
                <w:ilvl w:val="2"/>
                <w:numId w:val="4"/>
              </w:numPr>
              <w:overflowPunct w:val="0"/>
              <w:autoSpaceDE w:val="0"/>
              <w:autoSpaceDN w:val="0"/>
              <w:adjustRightInd w:val="0"/>
              <w:spacing w:after="0"/>
              <w:textAlignment w:val="baseline"/>
              <w:rPr>
                <w:rFonts w:ascii="Times New Roman" w:hAnsi="Times New Roman" w:cs="Times New Roman"/>
                <w:sz w:val="20"/>
                <w:szCs w:val="20"/>
                <w:lang w:eastAsia="zh-CN"/>
              </w:rPr>
            </w:pPr>
            <w:r>
              <w:rPr>
                <w:rFonts w:ascii="Times New Roman" w:hAnsi="Times New Roman" w:cs="Times New Roman"/>
                <w:sz w:val="20"/>
                <w:szCs w:val="20"/>
                <w:lang w:eastAsia="zh-CN"/>
              </w:rPr>
              <w:t>No SSB transmission in some inter-band SCell. The sync is acquired from other cell with SSB transmission or same cell with simplified signal transmission, also in order for fast activation and deactivation of SCell.</w:t>
            </w:r>
          </w:p>
          <w:p>
            <w:pPr>
              <w:pStyle w:val="13"/>
              <w:numPr>
                <w:ilvl w:val="2"/>
                <w:numId w:val="4"/>
              </w:numPr>
              <w:overflowPunct w:val="0"/>
              <w:autoSpaceDE w:val="0"/>
              <w:autoSpaceDN w:val="0"/>
              <w:adjustRightInd w:val="0"/>
              <w:spacing w:after="0"/>
              <w:textAlignment w:val="baseline"/>
              <w:rPr>
                <w:rFonts w:ascii="Times New Roman" w:hAnsi="Times New Roman" w:cs="Times New Roman"/>
                <w:sz w:val="20"/>
                <w:szCs w:val="20"/>
                <w:lang w:eastAsia="zh-CN"/>
              </w:rPr>
            </w:pPr>
            <w:r>
              <w:rPr>
                <w:rFonts w:ascii="Times New Roman" w:hAnsi="Times New Roman" w:cs="Times New Roman"/>
                <w:sz w:val="20"/>
                <w:szCs w:val="20"/>
                <w:lang w:eastAsia="zh-CN"/>
              </w:rPr>
              <w:t>Enabling of Inter-band SSB-less Scell operation that may include mechanism for UE to trigger normal SSB transmission on a SCell for fast access, where the on-demand uplink triggering signal can be received either at inter-band SSB-less cell or another carrier/cell, and supporting RACH transmission opportunity in SSB -less Scell.</w:t>
            </w:r>
          </w:p>
          <w:p>
            <w:pPr>
              <w:pStyle w:val="13"/>
              <w:numPr>
                <w:ilvl w:val="1"/>
                <w:numId w:val="4"/>
              </w:numPr>
              <w:overflowPunct w:val="0"/>
              <w:autoSpaceDE w:val="0"/>
              <w:autoSpaceDN w:val="0"/>
              <w:adjustRightInd w:val="0"/>
              <w:spacing w:after="0"/>
              <w:textAlignment w:val="baseline"/>
              <w:rPr>
                <w:rFonts w:ascii="Times New Roman" w:hAnsi="Times New Roman" w:cs="Times New Roman"/>
                <w:sz w:val="20"/>
                <w:szCs w:val="20"/>
                <w:lang w:eastAsia="zh-CN"/>
              </w:rPr>
            </w:pPr>
            <w:r>
              <w:rPr>
                <w:rFonts w:ascii="Times New Roman" w:hAnsi="Times New Roman" w:cs="Times New Roman"/>
                <w:sz w:val="20"/>
                <w:szCs w:val="20"/>
                <w:lang w:eastAsia="zh-CN"/>
              </w:rPr>
              <w:t>Dynamic UE-group Pcell switching</w:t>
            </w:r>
          </w:p>
          <w:p>
            <w:pPr>
              <w:pStyle w:val="13"/>
              <w:numPr>
                <w:ilvl w:val="2"/>
                <w:numId w:val="4"/>
              </w:numPr>
              <w:overflowPunct w:val="0"/>
              <w:autoSpaceDE w:val="0"/>
              <w:autoSpaceDN w:val="0"/>
              <w:adjustRightInd w:val="0"/>
              <w:spacing w:after="0"/>
              <w:textAlignment w:val="baseline"/>
              <w:rPr>
                <w:rFonts w:ascii="Times New Roman" w:hAnsi="Times New Roman" w:cs="Times New Roman"/>
                <w:sz w:val="20"/>
                <w:szCs w:val="20"/>
                <w:lang w:eastAsia="zh-CN"/>
              </w:rPr>
            </w:pPr>
            <w:r>
              <w:rPr>
                <w:rFonts w:ascii="Times New Roman" w:hAnsi="Times New Roman" w:cs="Times New Roman"/>
                <w:sz w:val="20"/>
                <w:szCs w:val="20"/>
                <w:lang w:eastAsia="zh-CN"/>
              </w:rPr>
              <w:t xml:space="preserve">To reduce network power consumption, a common primary cell may be dynamically indicated for a group of UEs. </w:t>
            </w:r>
          </w:p>
          <w:p>
            <w:pPr>
              <w:pStyle w:val="13"/>
              <w:numPr>
                <w:ilvl w:val="-1"/>
                <w:numId w:val="0"/>
              </w:numPr>
              <w:overflowPunct w:val="0"/>
              <w:autoSpaceDE w:val="0"/>
              <w:autoSpaceDN w:val="0"/>
              <w:adjustRightInd w:val="0"/>
              <w:spacing w:after="0"/>
              <w:ind w:left="-60" w:firstLine="0"/>
              <w:textAlignment w:val="baseline"/>
              <w:rPr>
                <w:rFonts w:ascii="Times New Roman" w:hAnsi="Times New Roman" w:cs="Times New Roman"/>
                <w:sz w:val="20"/>
                <w:szCs w:val="20"/>
                <w:lang w:eastAsia="zh-CN"/>
              </w:rPr>
            </w:pPr>
          </w:p>
          <w:p>
            <w:pPr>
              <w:pStyle w:val="13"/>
              <w:numPr>
                <w:ilvl w:val="1"/>
                <w:numId w:val="4"/>
              </w:numPr>
              <w:overflowPunct w:val="0"/>
              <w:autoSpaceDE w:val="0"/>
              <w:autoSpaceDN w:val="0"/>
              <w:adjustRightInd w:val="0"/>
              <w:spacing w:after="0"/>
              <w:textAlignment w:val="baseline"/>
              <w:rPr>
                <w:rFonts w:ascii="Times New Roman" w:hAnsi="Times New Roman" w:cs="Times New Roman"/>
                <w:sz w:val="20"/>
                <w:szCs w:val="20"/>
                <w:lang w:eastAsia="zh-CN"/>
              </w:rPr>
            </w:pPr>
            <w:r>
              <w:rPr>
                <w:rFonts w:ascii="Times New Roman" w:hAnsi="Times New Roman" w:cs="Times New Roman"/>
                <w:sz w:val="20"/>
                <w:szCs w:val="20"/>
                <w:lang w:eastAsia="zh-CN"/>
              </w:rPr>
              <w:t xml:space="preserve">Background: </w:t>
            </w:r>
          </w:p>
          <w:p>
            <w:pPr>
              <w:pStyle w:val="13"/>
              <w:numPr>
                <w:ilvl w:val="2"/>
                <w:numId w:val="4"/>
              </w:numPr>
              <w:overflowPunct w:val="0"/>
              <w:autoSpaceDE w:val="0"/>
              <w:autoSpaceDN w:val="0"/>
              <w:adjustRightInd w:val="0"/>
              <w:spacing w:after="0"/>
              <w:textAlignment w:val="baseline"/>
              <w:rPr>
                <w:rFonts w:ascii="Times New Roman" w:hAnsi="Times New Roman" w:cs="Times New Roman"/>
                <w:sz w:val="20"/>
                <w:szCs w:val="20"/>
                <w:lang w:eastAsia="zh-CN"/>
              </w:rPr>
            </w:pPr>
            <w:r>
              <w:rPr>
                <w:rFonts w:ascii="Times New Roman" w:hAnsi="Times New Roman" w:cs="Times New Roman"/>
                <w:sz w:val="20"/>
                <w:szCs w:val="20"/>
                <w:lang w:eastAsia="zh-CN"/>
              </w:rPr>
              <w:t>Intra-band SSB-less Scell operation has already been supported by the current specification</w:t>
            </w:r>
          </w:p>
          <w:p>
            <w:pPr>
              <w:pStyle w:val="13"/>
              <w:numPr>
                <w:ilvl w:val="2"/>
                <w:numId w:val="4"/>
              </w:numPr>
              <w:overflowPunct w:val="0"/>
              <w:autoSpaceDE w:val="0"/>
              <w:autoSpaceDN w:val="0"/>
              <w:adjustRightInd w:val="0"/>
              <w:spacing w:after="0"/>
              <w:textAlignment w:val="baseline"/>
              <w:rPr>
                <w:rFonts w:ascii="Times New Roman" w:hAnsi="Times New Roman" w:cs="Times New Roman"/>
                <w:sz w:val="20"/>
                <w:szCs w:val="20"/>
                <w:lang w:eastAsia="zh-CN"/>
              </w:rPr>
            </w:pPr>
            <w:r>
              <w:rPr>
                <w:rFonts w:ascii="Times New Roman" w:hAnsi="Times New Roman" w:cs="Times New Roman"/>
                <w:sz w:val="20"/>
                <w:szCs w:val="20"/>
                <w:lang w:eastAsia="zh-CN"/>
              </w:rPr>
              <w:t>For supporting of Inter-band SSB-less Scell operation, in case of the cross-carrier synchronization and/or measurement via another serving cell, procedures similar to legacy Intra-band SSB-less Scell operation may be investigated.</w:t>
            </w:r>
          </w:p>
          <w:p>
            <w:pPr>
              <w:pStyle w:val="13"/>
              <w:numPr>
                <w:ilvl w:val="1"/>
                <w:numId w:val="4"/>
              </w:numPr>
              <w:overflowPunct w:val="0"/>
              <w:autoSpaceDE w:val="0"/>
              <w:autoSpaceDN w:val="0"/>
              <w:adjustRightInd w:val="0"/>
              <w:spacing w:after="0" w:line="240" w:lineRule="auto"/>
              <w:textAlignment w:val="baseline"/>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Potential impact to other WGS</w:t>
            </w:r>
          </w:p>
          <w:p>
            <w:pPr>
              <w:pStyle w:val="13"/>
              <w:numPr>
                <w:ilvl w:val="2"/>
                <w:numId w:val="4"/>
              </w:numPr>
              <w:overflowPunct w:val="0"/>
              <w:autoSpaceDE w:val="0"/>
              <w:autoSpaceDN w:val="0"/>
              <w:adjustRightInd w:val="0"/>
              <w:spacing w:after="0"/>
              <w:textAlignment w:val="baseline"/>
              <w:rPr>
                <w:rFonts w:ascii="Times New Roman" w:hAnsi="Times New Roman" w:cs="Times New Roman"/>
                <w:sz w:val="20"/>
                <w:szCs w:val="20"/>
                <w:lang w:eastAsia="zh-CN"/>
              </w:rPr>
            </w:pPr>
            <w:r>
              <w:rPr>
                <w:rFonts w:ascii="Times New Roman" w:hAnsi="Times New Roman" w:cs="Times New Roman"/>
                <w:sz w:val="20"/>
                <w:szCs w:val="20"/>
                <w:lang w:eastAsia="zh-CN"/>
              </w:rPr>
              <w:t>RAN2:</w:t>
            </w:r>
          </w:p>
          <w:p>
            <w:pPr>
              <w:pStyle w:val="22"/>
              <w:numPr>
                <w:ilvl w:val="5"/>
                <w:numId w:val="4"/>
              </w:numPr>
              <w:overflowPunct w:val="0"/>
              <w:autoSpaceDE w:val="0"/>
              <w:autoSpaceDN w:val="0"/>
              <w:adjustRightInd w:val="0"/>
              <w:ind w:left="2000" w:leftChars="0"/>
              <w:textAlignment w:val="baseline"/>
              <w:rPr>
                <w:rFonts w:ascii="Times New Roman" w:hAnsi="Times New Roman" w:eastAsia="宋体" w:cs="Times New Roman"/>
                <w:szCs w:val="20"/>
                <w:lang w:eastAsia="zh-CN"/>
              </w:rPr>
            </w:pPr>
            <w:r>
              <w:rPr>
                <w:rFonts w:ascii="Times New Roman" w:hAnsi="Times New Roman" w:eastAsia="宋体" w:cs="Times New Roman"/>
                <w:szCs w:val="20"/>
                <w:lang w:eastAsia="zh-CN"/>
              </w:rPr>
              <w:t>For inter-band CA with SSB-less Scell:</w:t>
            </w:r>
          </w:p>
          <w:p>
            <w:pPr>
              <w:pStyle w:val="22"/>
              <w:numPr>
                <w:ilvl w:val="7"/>
                <w:numId w:val="4"/>
              </w:numPr>
              <w:overflowPunct w:val="0"/>
              <w:autoSpaceDE w:val="0"/>
              <w:autoSpaceDN w:val="0"/>
              <w:adjustRightInd w:val="0"/>
              <w:ind w:left="2420" w:leftChars="0"/>
              <w:textAlignment w:val="baseline"/>
              <w:rPr>
                <w:rFonts w:ascii="Times New Roman" w:hAnsi="Times New Roman" w:eastAsia="宋体" w:cs="Times New Roman"/>
                <w:szCs w:val="20"/>
                <w:lang w:eastAsia="zh-CN"/>
              </w:rPr>
            </w:pPr>
            <w:r>
              <w:rPr>
                <w:rFonts w:ascii="Times New Roman" w:hAnsi="Times New Roman" w:eastAsia="宋体" w:cs="Times New Roman"/>
                <w:szCs w:val="20"/>
                <w:lang w:eastAsia="zh-CN"/>
              </w:rPr>
              <w:t>RACH procedures in SSB-less Scell</w:t>
            </w:r>
          </w:p>
          <w:p>
            <w:pPr>
              <w:pStyle w:val="22"/>
              <w:numPr>
                <w:ilvl w:val="7"/>
                <w:numId w:val="4"/>
              </w:numPr>
              <w:overflowPunct w:val="0"/>
              <w:autoSpaceDE w:val="0"/>
              <w:autoSpaceDN w:val="0"/>
              <w:adjustRightInd w:val="0"/>
              <w:ind w:left="2420" w:leftChars="0"/>
              <w:textAlignment w:val="baseline"/>
              <w:rPr>
                <w:rFonts w:ascii="Times New Roman" w:hAnsi="Times New Roman" w:cs="Times New Roman"/>
                <w:szCs w:val="20"/>
                <w:lang w:eastAsia="zh-CN"/>
              </w:rPr>
            </w:pPr>
          </w:p>
          <w:p>
            <w:pPr>
              <w:pStyle w:val="22"/>
              <w:numPr>
                <w:ilvl w:val="5"/>
                <w:numId w:val="4"/>
              </w:numPr>
              <w:overflowPunct w:val="0"/>
              <w:autoSpaceDE w:val="0"/>
              <w:autoSpaceDN w:val="0"/>
              <w:adjustRightInd w:val="0"/>
              <w:ind w:left="2000" w:leftChars="0"/>
              <w:textAlignment w:val="baseline"/>
              <w:rPr>
                <w:rFonts w:ascii="Times New Roman" w:hAnsi="Times New Roman" w:cs="Times New Roman"/>
                <w:szCs w:val="20"/>
                <w:lang w:eastAsia="zh-CN"/>
              </w:rPr>
            </w:pPr>
            <w:r>
              <w:rPr>
                <w:rFonts w:ascii="Times New Roman" w:hAnsi="Times New Roman" w:cs="Times New Roman"/>
                <w:szCs w:val="20"/>
                <w:lang w:eastAsia="zh-CN"/>
              </w:rPr>
              <w:t>Impact on procedure for dynamic Pcell switching</w:t>
            </w:r>
          </w:p>
          <w:p>
            <w:pPr>
              <w:pStyle w:val="13"/>
              <w:numPr>
                <w:ilvl w:val="2"/>
                <w:numId w:val="4"/>
              </w:numPr>
              <w:overflowPunct w:val="0"/>
              <w:autoSpaceDE w:val="0"/>
              <w:autoSpaceDN w:val="0"/>
              <w:adjustRightInd w:val="0"/>
              <w:spacing w:after="0"/>
              <w:textAlignment w:val="baseline"/>
              <w:rPr>
                <w:rFonts w:ascii="Times New Roman" w:hAnsi="Times New Roman" w:cs="Times New Roman"/>
                <w:sz w:val="20"/>
                <w:szCs w:val="20"/>
                <w:lang w:eastAsia="zh-CN"/>
              </w:rPr>
            </w:pPr>
            <w:r>
              <w:rPr>
                <w:rFonts w:ascii="Times New Roman" w:hAnsi="Times New Roman" w:cs="Times New Roman"/>
                <w:sz w:val="20"/>
                <w:szCs w:val="20"/>
                <w:lang w:eastAsia="zh-CN"/>
              </w:rPr>
              <w:t>RAN3:</w:t>
            </w:r>
          </w:p>
          <w:p>
            <w:pPr>
              <w:pStyle w:val="13"/>
              <w:numPr>
                <w:ilvl w:val="2"/>
                <w:numId w:val="4"/>
              </w:numPr>
              <w:overflowPunct w:val="0"/>
              <w:autoSpaceDE w:val="0"/>
              <w:autoSpaceDN w:val="0"/>
              <w:adjustRightInd w:val="0"/>
              <w:spacing w:after="0"/>
              <w:textAlignment w:val="baseline"/>
              <w:rPr>
                <w:rFonts w:ascii="Times New Roman" w:hAnsi="Times New Roman" w:cs="Times New Roman"/>
                <w:sz w:val="20"/>
                <w:szCs w:val="20"/>
                <w:lang w:eastAsia="zh-CN"/>
              </w:rPr>
            </w:pPr>
            <w:r>
              <w:rPr>
                <w:rFonts w:ascii="Times New Roman" w:hAnsi="Times New Roman" w:cs="Times New Roman"/>
                <w:sz w:val="20"/>
                <w:szCs w:val="20"/>
                <w:lang w:eastAsia="zh-CN"/>
              </w:rPr>
              <w:t>RAN4:</w:t>
            </w:r>
          </w:p>
          <w:p>
            <w:pPr>
              <w:pStyle w:val="13"/>
              <w:numPr>
                <w:ilvl w:val="3"/>
                <w:numId w:val="4"/>
              </w:numPr>
              <w:overflowPunct w:val="0"/>
              <w:autoSpaceDE w:val="0"/>
              <w:autoSpaceDN w:val="0"/>
              <w:adjustRightInd w:val="0"/>
              <w:spacing w:after="0"/>
              <w:textAlignment w:val="baseline"/>
              <w:rPr>
                <w:rFonts w:ascii="Times New Roman" w:hAnsi="Times New Roman" w:cs="Times New Roman"/>
                <w:sz w:val="20"/>
                <w:szCs w:val="20"/>
                <w:lang w:eastAsia="zh-CN"/>
              </w:rPr>
            </w:pPr>
            <w:r>
              <w:rPr>
                <w:rFonts w:ascii="Times New Roman" w:hAnsi="Times New Roman" w:cs="Times New Roman"/>
                <w:sz w:val="20"/>
                <w:szCs w:val="20"/>
                <w:lang w:eastAsia="zh-CN"/>
              </w:rPr>
              <w:t>FFS</w:t>
            </w:r>
          </w:p>
          <w:p>
            <w:pPr>
              <w:overflowPunct w:val="0"/>
              <w:autoSpaceDE w:val="0"/>
              <w:autoSpaceDN w:val="0"/>
              <w:adjustRightInd w:val="0"/>
              <w:textAlignment w:val="baseline"/>
              <w:rPr>
                <w:rFonts w:hint="eastAsia"/>
                <w:vertAlign w:val="baseline"/>
                <w:lang w:val="en-US" w:eastAsia="zh-CN"/>
              </w:rPr>
            </w:pPr>
          </w:p>
        </w:tc>
      </w:tr>
    </w:tbl>
    <w:p>
      <w:pPr>
        <w:rPr>
          <w:rFonts w:hint="eastAsia"/>
          <w:sz w:val="20"/>
          <w:szCs w:val="20"/>
          <w:lang w:val="en-US" w:eastAsia="zh-CN"/>
        </w:rPr>
      </w:pPr>
      <w:r>
        <w:rPr>
          <w:rFonts w:hint="eastAsia"/>
          <w:sz w:val="20"/>
          <w:szCs w:val="20"/>
          <w:lang w:val="en-US" w:eastAsia="zh-CN"/>
        </w:rPr>
        <w:t>For Scell with SSB-less in inter-band CA, UE needs to acquire synchronization from other carriers with SSB. Therefore, RAN4 is required to determine the carrier frequency band and carrier frequency span that can be used by inter-band CA for shared synchronization.</w:t>
      </w:r>
    </w:p>
    <w:p>
      <w:pPr>
        <w:jc w:val="both"/>
        <w:rPr>
          <w:rFonts w:hint="default"/>
          <w:b/>
          <w:sz w:val="21"/>
          <w:szCs w:val="21"/>
          <w:lang w:val="en-US" w:eastAsia="zh-CN"/>
        </w:rPr>
      </w:pPr>
      <w:r>
        <w:rPr>
          <w:rFonts w:hint="default"/>
          <w:b/>
          <w:sz w:val="21"/>
          <w:szCs w:val="21"/>
          <w:lang w:val="en-US" w:eastAsia="zh-CN"/>
        </w:rPr>
        <w:t>Proposal 3 RAN4 should evaluate the carrier frequency band and carrier frequency span that can be used by inter-band CA for shared synchronization.</w:t>
      </w:r>
    </w:p>
    <w:p>
      <w:pPr>
        <w:pStyle w:val="3"/>
        <w:pBdr>
          <w:top w:val="none" w:color="auto" w:sz="0" w:space="0"/>
        </w:pBdr>
        <w:overflowPunct/>
        <w:autoSpaceDE/>
        <w:autoSpaceDN/>
        <w:adjustRightInd/>
        <w:spacing w:before="0" w:beforeLines="-2147483648" w:beforeAutospacing="0" w:after="0" w:afterLines="-2147483648" w:afterAutospacing="0" w:line="240" w:lineRule="auto"/>
        <w:ind w:left="0" w:firstLine="0"/>
        <w:textAlignment w:val="auto"/>
        <w:rPr>
          <w:rFonts w:hint="eastAsia"/>
          <w:b w:val="0"/>
          <w:bCs w:val="0"/>
          <w:lang w:val="en-US" w:eastAsia="ja-JP"/>
        </w:rPr>
      </w:pPr>
      <w:r>
        <w:rPr>
          <w:rFonts w:hint="eastAsia"/>
          <w:b w:val="0"/>
          <w:bCs w:val="0"/>
          <w:lang w:val="en-US" w:eastAsia="ja-JP"/>
        </w:rPr>
        <w:t>Network energy saving techniques in spatial domain</w:t>
      </w:r>
    </w:p>
    <w:p>
      <w:pPr>
        <w:rPr>
          <w:rFonts w:hint="default" w:ascii="Times New Roman" w:hAnsi="Times New Roman" w:eastAsia="黑体" w:cs="Times New Roman"/>
          <w:b w:val="0"/>
          <w:kern w:val="32"/>
          <w:sz w:val="20"/>
          <w:szCs w:val="20"/>
          <w:lang w:val="en-US" w:eastAsia="ja-JP"/>
        </w:rPr>
      </w:pPr>
      <w:r>
        <w:rPr>
          <w:rFonts w:hint="default" w:ascii="Times New Roman" w:hAnsi="Times New Roman" w:eastAsia="宋体" w:cs="Times New Roman"/>
          <w:b w:val="0"/>
          <w:bCs w:val="0"/>
          <w:kern w:val="0"/>
          <w:sz w:val="20"/>
          <w:szCs w:val="20"/>
          <w:lang w:val="en-US" w:eastAsia="zh-CN"/>
        </w:rPr>
        <w:t>In RAN1#</w:t>
      </w:r>
      <w:r>
        <w:rPr>
          <w:rFonts w:hint="eastAsia" w:ascii="Times New Roman" w:hAnsi="Times New Roman" w:cs="Times New Roman"/>
          <w:b w:val="0"/>
          <w:bCs w:val="0"/>
          <w:kern w:val="0"/>
          <w:sz w:val="20"/>
          <w:szCs w:val="20"/>
          <w:lang w:val="en-US" w:eastAsia="zh-CN"/>
        </w:rPr>
        <w:t>110bis-e</w:t>
      </w:r>
      <w:r>
        <w:rPr>
          <w:rFonts w:hint="default" w:ascii="Times New Roman" w:hAnsi="Times New Roman" w:eastAsia="宋体" w:cs="Times New Roman"/>
          <w:b w:val="0"/>
          <w:bCs w:val="0"/>
          <w:kern w:val="0"/>
          <w:sz w:val="20"/>
          <w:szCs w:val="20"/>
          <w:lang w:val="en-US" w:eastAsia="zh-CN"/>
        </w:rPr>
        <w:t>, dynamic adaptation of spatial elements is agreed. The spatial element can be the number of active transceiver chains or the number of active antenna panels at the gNB. The adaptation of spatial elements</w:t>
      </w:r>
      <w:r>
        <w:rPr>
          <w:rFonts w:hint="eastAsia" w:cs="Times New Roman"/>
          <w:b w:val="0"/>
          <w:bCs w:val="0"/>
          <w:kern w:val="0"/>
          <w:sz w:val="20"/>
          <w:szCs w:val="20"/>
          <w:lang w:val="en-US" w:eastAsia="zh-CN"/>
        </w:rPr>
        <w:t xml:space="preserve"> may </w:t>
      </w:r>
      <w:r>
        <w:rPr>
          <w:rFonts w:hint="default" w:ascii="Times New Roman" w:hAnsi="Times New Roman" w:eastAsia="宋体" w:cs="Times New Roman"/>
          <w:b w:val="0"/>
          <w:bCs w:val="0"/>
          <w:kern w:val="0"/>
          <w:sz w:val="20"/>
          <w:szCs w:val="20"/>
          <w:lang w:val="en-US" w:eastAsia="zh-CN"/>
        </w:rPr>
        <w:t>result in a change in the number of CSI-RS antenna ports or the mapping pattern of CSI-RS antenna ports to TxRU(s). Changes in the number of CSI-RS antenna ports can cause some redundant CSI measurements or CSI report</w:t>
      </w:r>
      <w:r>
        <w:rPr>
          <w:rFonts w:hint="eastAsia" w:cs="Times New Roman"/>
          <w:b w:val="0"/>
          <w:bCs w:val="0"/>
          <w:kern w:val="0"/>
          <w:sz w:val="20"/>
          <w:szCs w:val="20"/>
          <w:lang w:val="en-US" w:eastAsia="zh-CN"/>
        </w:rPr>
        <w:t>ing</w:t>
      </w:r>
      <w:r>
        <w:rPr>
          <w:rFonts w:hint="default" w:ascii="Times New Roman" w:hAnsi="Times New Roman" w:eastAsia="宋体" w:cs="Times New Roman"/>
          <w:b w:val="0"/>
          <w:bCs w:val="0"/>
          <w:kern w:val="0"/>
          <w:sz w:val="20"/>
          <w:szCs w:val="20"/>
          <w:lang w:val="en-US" w:eastAsia="zh-CN"/>
        </w:rPr>
        <w:t xml:space="preserve">. </w:t>
      </w:r>
      <w:r>
        <w:rPr>
          <w:rFonts w:hint="eastAsia" w:cs="Times New Roman"/>
          <w:b w:val="0"/>
          <w:bCs w:val="0"/>
          <w:kern w:val="0"/>
          <w:sz w:val="20"/>
          <w:szCs w:val="20"/>
          <w:lang w:val="en-US" w:eastAsia="zh-CN"/>
        </w:rPr>
        <w:t>Similarly</w:t>
      </w:r>
      <w:r>
        <w:rPr>
          <w:rFonts w:hint="default" w:ascii="Times New Roman" w:hAnsi="Times New Roman" w:eastAsia="宋体" w:cs="Times New Roman"/>
          <w:b w:val="0"/>
          <w:bCs w:val="0"/>
          <w:kern w:val="0"/>
          <w:sz w:val="20"/>
          <w:szCs w:val="20"/>
          <w:lang w:val="en-US" w:eastAsia="zh-CN"/>
        </w:rPr>
        <w:t xml:space="preserve">, the change of the mapping pattern of antenna ports to TxRU(s) will also lead to inaccurate CSI measurement results. Therefore, </w:t>
      </w:r>
      <w:r>
        <w:rPr>
          <w:rFonts w:hint="eastAsia" w:cs="Times New Roman"/>
          <w:b w:val="0"/>
          <w:bCs w:val="0"/>
          <w:kern w:val="0"/>
          <w:sz w:val="20"/>
          <w:szCs w:val="20"/>
          <w:lang w:val="en-US" w:eastAsia="zh-CN"/>
        </w:rPr>
        <w:t xml:space="preserve">the mechanism on </w:t>
      </w:r>
      <w:r>
        <w:rPr>
          <w:rFonts w:hint="default" w:ascii="Times New Roman" w:hAnsi="Times New Roman" w:eastAsia="宋体" w:cs="Times New Roman"/>
          <w:b w:val="0"/>
          <w:bCs w:val="0"/>
          <w:kern w:val="0"/>
          <w:sz w:val="20"/>
          <w:szCs w:val="20"/>
          <w:lang w:val="en-US" w:eastAsia="zh-CN"/>
        </w:rPr>
        <w:t>how to notify the UE of the dynamic adaptation of spatial element to reduce inaccurate or redundant CSI measurement or CSI report</w:t>
      </w:r>
      <w:r>
        <w:rPr>
          <w:rFonts w:hint="eastAsia" w:cs="Times New Roman"/>
          <w:b w:val="0"/>
          <w:bCs w:val="0"/>
          <w:kern w:val="0"/>
          <w:sz w:val="20"/>
          <w:szCs w:val="20"/>
          <w:lang w:val="en-US" w:eastAsia="zh-CN"/>
        </w:rPr>
        <w:t>ing</w:t>
      </w:r>
      <w:r>
        <w:rPr>
          <w:rFonts w:hint="default" w:ascii="Times New Roman" w:hAnsi="Times New Roman" w:eastAsia="宋体" w:cs="Times New Roman"/>
          <w:b w:val="0"/>
          <w:bCs w:val="0"/>
          <w:kern w:val="0"/>
          <w:sz w:val="20"/>
          <w:szCs w:val="20"/>
          <w:lang w:val="en-US" w:eastAsia="zh-CN"/>
        </w:rPr>
        <w:t xml:space="preserve"> needs to be </w:t>
      </w:r>
      <w:r>
        <w:rPr>
          <w:rFonts w:hint="default" w:ascii="Times New Roman" w:hAnsi="Times New Roman" w:cs="Times New Roman"/>
          <w:b w:val="0"/>
          <w:bCs w:val="0"/>
          <w:kern w:val="0"/>
          <w:sz w:val="20"/>
          <w:szCs w:val="20"/>
          <w:lang w:val="en-US" w:eastAsia="zh-CN"/>
        </w:rPr>
        <w:t xml:space="preserve">further </w:t>
      </w:r>
      <w:r>
        <w:rPr>
          <w:rFonts w:hint="default" w:ascii="Times New Roman" w:hAnsi="Times New Roman" w:eastAsia="宋体" w:cs="Times New Roman"/>
          <w:b w:val="0"/>
          <w:bCs w:val="0"/>
          <w:kern w:val="0"/>
          <w:sz w:val="20"/>
          <w:szCs w:val="20"/>
          <w:lang w:val="en-US" w:eastAsia="zh-CN"/>
        </w:rPr>
        <w:t>studied.</w:t>
      </w:r>
    </w:p>
    <w:p>
      <w:pPr>
        <w:jc w:val="both"/>
        <w:rPr>
          <w:rFonts w:hint="default" w:ascii="Times New Roman" w:hAnsi="Times New Roman" w:eastAsia="宋体"/>
          <w:b/>
          <w:kern w:val="0"/>
          <w:sz w:val="21"/>
          <w:szCs w:val="21"/>
          <w:lang w:val="en-US" w:eastAsia="zh-CN"/>
        </w:rPr>
      </w:pPr>
      <w:r>
        <w:rPr>
          <w:rFonts w:hint="default" w:ascii="Times New Roman" w:hAnsi="Times New Roman" w:eastAsia="宋体"/>
          <w:b/>
          <w:kern w:val="0"/>
          <w:sz w:val="21"/>
          <w:szCs w:val="21"/>
          <w:lang w:val="en-US" w:eastAsia="zh-CN"/>
        </w:rPr>
        <w:t xml:space="preserve">Proposal </w:t>
      </w:r>
      <w:r>
        <w:rPr>
          <w:rFonts w:hint="eastAsia"/>
          <w:b/>
          <w:kern w:val="0"/>
          <w:sz w:val="21"/>
          <w:szCs w:val="21"/>
          <w:lang w:val="en-US" w:eastAsia="zh-CN"/>
        </w:rPr>
        <w:t>4</w:t>
      </w:r>
      <w:r>
        <w:rPr>
          <w:rFonts w:hint="default" w:ascii="Times New Roman" w:hAnsi="Times New Roman" w:eastAsia="宋体"/>
          <w:b/>
          <w:kern w:val="0"/>
          <w:sz w:val="21"/>
          <w:szCs w:val="21"/>
          <w:lang w:val="en-US" w:eastAsia="zh-CN"/>
        </w:rPr>
        <w:t xml:space="preserve"> </w:t>
      </w:r>
      <w:r>
        <w:rPr>
          <w:rFonts w:hint="default" w:cs="Times New Roman"/>
          <w:b/>
          <w:bCs w:val="0"/>
          <w:kern w:val="0"/>
          <w:sz w:val="21"/>
          <w:szCs w:val="21"/>
          <w:lang w:val="en-US" w:eastAsia="zh-CN"/>
        </w:rPr>
        <w:t xml:space="preserve">the mechanism on </w:t>
      </w:r>
      <w:r>
        <w:rPr>
          <w:rFonts w:hint="default" w:ascii="Times New Roman" w:hAnsi="Times New Roman" w:eastAsia="宋体" w:cs="Times New Roman"/>
          <w:b/>
          <w:bCs w:val="0"/>
          <w:kern w:val="0"/>
          <w:sz w:val="21"/>
          <w:szCs w:val="21"/>
          <w:lang w:val="en-US" w:eastAsia="zh-CN"/>
        </w:rPr>
        <w:t>how to notify the UE of the dynamic adaptation of spatial element</w:t>
      </w:r>
      <w:r>
        <w:rPr>
          <w:rFonts w:hint="eastAsia"/>
          <w:b/>
          <w:kern w:val="0"/>
          <w:sz w:val="21"/>
          <w:szCs w:val="21"/>
          <w:lang w:val="en-US" w:eastAsia="zh-CN"/>
        </w:rPr>
        <w:t xml:space="preserve"> </w:t>
      </w:r>
      <w:r>
        <w:rPr>
          <w:rFonts w:hint="default" w:ascii="Times New Roman" w:hAnsi="Times New Roman" w:eastAsia="宋体" w:cs="Times New Roman"/>
          <w:b/>
          <w:bCs w:val="0"/>
          <w:kern w:val="0"/>
          <w:sz w:val="21"/>
          <w:szCs w:val="21"/>
          <w:lang w:val="en-US" w:eastAsia="zh-CN"/>
        </w:rPr>
        <w:t xml:space="preserve">needs to be </w:t>
      </w:r>
      <w:r>
        <w:rPr>
          <w:rFonts w:hint="default" w:ascii="Times New Roman" w:hAnsi="Times New Roman" w:cs="Times New Roman"/>
          <w:b/>
          <w:bCs w:val="0"/>
          <w:kern w:val="0"/>
          <w:sz w:val="21"/>
          <w:szCs w:val="21"/>
          <w:lang w:val="en-US" w:eastAsia="zh-CN"/>
        </w:rPr>
        <w:t xml:space="preserve">further </w:t>
      </w:r>
      <w:r>
        <w:rPr>
          <w:rFonts w:hint="default" w:ascii="Times New Roman" w:hAnsi="Times New Roman" w:eastAsia="宋体" w:cs="Times New Roman"/>
          <w:b/>
          <w:bCs w:val="0"/>
          <w:kern w:val="0"/>
          <w:sz w:val="21"/>
          <w:szCs w:val="21"/>
          <w:lang w:val="en-US" w:eastAsia="zh-CN"/>
        </w:rPr>
        <w:t>studied</w:t>
      </w:r>
      <w:r>
        <w:rPr>
          <w:rFonts w:hint="default" w:ascii="Times New Roman" w:hAnsi="Times New Roman" w:eastAsia="宋体"/>
          <w:b/>
          <w:kern w:val="0"/>
          <w:sz w:val="21"/>
          <w:szCs w:val="21"/>
          <w:lang w:val="en-US" w:eastAsia="zh-CN"/>
        </w:rPr>
        <w:t>.</w:t>
      </w:r>
    </w:p>
    <w:p>
      <w:pPr>
        <w:rPr>
          <w:rFonts w:hint="eastAsia" w:ascii="Arial" w:hAnsi="Arial" w:eastAsia="黑体"/>
          <w:b w:val="0"/>
          <w:kern w:val="32"/>
          <w:sz w:val="32"/>
          <w:szCs w:val="32"/>
          <w:lang w:val="en-US" w:eastAsia="ja-JP"/>
        </w:rPr>
      </w:pPr>
    </w:p>
    <w:p>
      <w:pPr>
        <w:pStyle w:val="2"/>
        <w:overflowPunct w:val="0"/>
        <w:autoSpaceDE w:val="0"/>
        <w:autoSpaceDN w:val="0"/>
        <w:adjustRightInd w:val="0"/>
        <w:spacing w:after="180"/>
        <w:ind w:left="1134" w:hanging="1134"/>
        <w:textAlignment w:val="baseline"/>
        <w:rPr>
          <w:rFonts w:ascii="Arial" w:hAnsi="Arial" w:eastAsia="宋体" w:cs="Times New Roman"/>
          <w:b w:val="0"/>
          <w:bCs w:val="0"/>
          <w:kern w:val="0"/>
          <w:sz w:val="32"/>
          <w:szCs w:val="32"/>
          <w:lang w:val="en-US" w:eastAsia="zh-CN" w:bidi="ar-SA"/>
        </w:rPr>
      </w:pPr>
      <w:r>
        <w:rPr>
          <w:rFonts w:ascii="Arial" w:hAnsi="Arial" w:eastAsia="宋体" w:cs="Times New Roman"/>
          <w:b w:val="0"/>
          <w:bCs w:val="0"/>
          <w:kern w:val="0"/>
          <w:sz w:val="32"/>
          <w:szCs w:val="32"/>
          <w:lang w:val="en-US" w:eastAsia="zh-CN" w:bidi="ar-SA"/>
        </w:rPr>
        <w:t>Conclusions</w:t>
      </w:r>
    </w:p>
    <w:p>
      <w:pPr>
        <w:jc w:val="left"/>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this contribution, </w:t>
      </w:r>
      <w:r>
        <w:rPr>
          <w:rFonts w:hint="eastAsia" w:eastAsia="宋体"/>
          <w:sz w:val="20"/>
          <w:szCs w:val="20"/>
          <w:lang w:val="en-US" w:eastAsia="zh-CN"/>
        </w:rPr>
        <w:t xml:space="preserve">candidate techniques of network energy saving in time, frequency, and </w:t>
      </w:r>
      <w:r>
        <w:rPr>
          <w:rFonts w:hint="eastAsia"/>
          <w:sz w:val="20"/>
          <w:szCs w:val="20"/>
          <w:lang w:val="en-US" w:eastAsia="zh-CN" w:bidi="ar"/>
        </w:rPr>
        <w:t xml:space="preserve">spatial domain </w:t>
      </w:r>
      <w:r>
        <w:rPr>
          <w:rFonts w:hint="eastAsia" w:ascii="Times New Roman" w:hAnsi="Times New Roman" w:cs="Times New Roman"/>
          <w:sz w:val="20"/>
          <w:szCs w:val="20"/>
          <w:lang w:val="en-US" w:eastAsia="zh-CN"/>
        </w:rPr>
        <w:t>are discussed, and the following proposals are made.</w:t>
      </w:r>
    </w:p>
    <w:p>
      <w:pPr>
        <w:spacing w:before="0" w:beforeLines="-2147483648" w:after="0" w:afterLines="-2147483648"/>
        <w:jc w:val="both"/>
        <w:rPr>
          <w:rFonts w:hint="default"/>
          <w:b/>
          <w:sz w:val="21"/>
          <w:szCs w:val="21"/>
          <w:lang w:val="en-US" w:eastAsia="zh-CN"/>
        </w:rPr>
      </w:pPr>
      <w:r>
        <w:rPr>
          <w:rFonts w:hint="default"/>
          <w:b/>
          <w:sz w:val="21"/>
          <w:szCs w:val="21"/>
          <w:lang w:val="en-US" w:eastAsia="zh-CN"/>
        </w:rPr>
        <w:t>Proposal 1  Technology #A-1 and Technology #A-6 can be merged.</w:t>
      </w:r>
    </w:p>
    <w:p>
      <w:pPr>
        <w:spacing w:beforeLines="-2147483648" w:afterLines="-2147483648"/>
        <w:jc w:val="both"/>
        <w:rPr>
          <w:rFonts w:hint="default"/>
          <w:b/>
          <w:sz w:val="21"/>
          <w:szCs w:val="21"/>
          <w:lang w:val="en-US" w:eastAsia="zh-CN"/>
        </w:rPr>
      </w:pPr>
      <w:r>
        <w:rPr>
          <w:rFonts w:hint="default"/>
          <w:b/>
          <w:sz w:val="21"/>
          <w:szCs w:val="21"/>
          <w:lang w:val="en-US" w:eastAsia="zh-CN"/>
        </w:rPr>
        <w:t>Proposal 2  How to reduce SSB transmission should be further studied.</w:t>
      </w:r>
    </w:p>
    <w:p>
      <w:pPr>
        <w:spacing w:beforeLines="-2147483648" w:afterLines="-2147483648"/>
        <w:jc w:val="both"/>
        <w:rPr>
          <w:rFonts w:hint="default"/>
          <w:b/>
          <w:sz w:val="21"/>
          <w:szCs w:val="21"/>
          <w:lang w:val="en-US" w:eastAsia="zh-CN"/>
        </w:rPr>
      </w:pPr>
      <w:r>
        <w:rPr>
          <w:rFonts w:hint="default"/>
          <w:b/>
          <w:sz w:val="21"/>
          <w:szCs w:val="21"/>
          <w:lang w:val="en-US" w:eastAsia="zh-CN"/>
        </w:rPr>
        <w:t>Proposal 3 RAN4 should evaluate the carrier frequency band and carrier frequency span that can be used by inter-band CA for shared synchronization.</w:t>
      </w:r>
    </w:p>
    <w:p>
      <w:pPr>
        <w:spacing w:beforeLines="-2147483648" w:afterLines="-2147483648"/>
        <w:jc w:val="both"/>
        <w:rPr>
          <w:rFonts w:hint="default" w:ascii="Times New Roman" w:hAnsi="Times New Roman" w:eastAsia="宋体"/>
          <w:b/>
          <w:kern w:val="0"/>
          <w:sz w:val="21"/>
          <w:szCs w:val="21"/>
          <w:lang w:val="en-US" w:eastAsia="zh-CN"/>
        </w:rPr>
      </w:pPr>
      <w:r>
        <w:rPr>
          <w:rFonts w:hint="default" w:ascii="Times New Roman" w:hAnsi="Times New Roman" w:eastAsia="宋体"/>
          <w:b/>
          <w:kern w:val="0"/>
          <w:sz w:val="21"/>
          <w:szCs w:val="21"/>
          <w:lang w:val="en-US" w:eastAsia="zh-CN"/>
        </w:rPr>
        <w:t xml:space="preserve">Proposal </w:t>
      </w:r>
      <w:r>
        <w:rPr>
          <w:rFonts w:hint="default"/>
          <w:b/>
          <w:kern w:val="0"/>
          <w:sz w:val="21"/>
          <w:szCs w:val="21"/>
          <w:lang w:val="en-US" w:eastAsia="zh-CN"/>
        </w:rPr>
        <w:t>4</w:t>
      </w:r>
      <w:r>
        <w:rPr>
          <w:rFonts w:hint="default" w:ascii="Times New Roman" w:hAnsi="Times New Roman" w:eastAsia="宋体"/>
          <w:b/>
          <w:kern w:val="0"/>
          <w:sz w:val="21"/>
          <w:szCs w:val="21"/>
          <w:lang w:val="en-US" w:eastAsia="zh-CN"/>
        </w:rPr>
        <w:t xml:space="preserve"> </w:t>
      </w:r>
      <w:r>
        <w:rPr>
          <w:rFonts w:hint="default" w:cs="Times New Roman"/>
          <w:b/>
          <w:bCs w:val="0"/>
          <w:kern w:val="0"/>
          <w:sz w:val="21"/>
          <w:szCs w:val="21"/>
          <w:lang w:val="en-US" w:eastAsia="zh-CN"/>
        </w:rPr>
        <w:t xml:space="preserve">the mechanism on </w:t>
      </w:r>
      <w:r>
        <w:rPr>
          <w:rFonts w:hint="default" w:ascii="Times New Roman" w:hAnsi="Times New Roman" w:eastAsia="宋体" w:cs="Times New Roman"/>
          <w:b/>
          <w:bCs w:val="0"/>
          <w:kern w:val="0"/>
          <w:sz w:val="21"/>
          <w:szCs w:val="21"/>
          <w:lang w:val="en-US" w:eastAsia="zh-CN"/>
        </w:rPr>
        <w:t>how to notify the UE of the dynamic adaptation of spatial element</w:t>
      </w:r>
      <w:r>
        <w:rPr>
          <w:rFonts w:hint="default"/>
          <w:b/>
          <w:kern w:val="0"/>
          <w:sz w:val="21"/>
          <w:szCs w:val="21"/>
          <w:lang w:val="en-US" w:eastAsia="zh-CN"/>
        </w:rPr>
        <w:t xml:space="preserve"> </w:t>
      </w:r>
      <w:r>
        <w:rPr>
          <w:rFonts w:hint="default" w:ascii="Times New Roman" w:hAnsi="Times New Roman" w:eastAsia="宋体" w:cs="Times New Roman"/>
          <w:b/>
          <w:bCs w:val="0"/>
          <w:kern w:val="0"/>
          <w:sz w:val="21"/>
          <w:szCs w:val="21"/>
          <w:lang w:val="en-US" w:eastAsia="zh-CN"/>
        </w:rPr>
        <w:t xml:space="preserve">needs to be </w:t>
      </w:r>
      <w:r>
        <w:rPr>
          <w:rFonts w:hint="default" w:ascii="Times New Roman" w:hAnsi="Times New Roman" w:cs="Times New Roman"/>
          <w:b/>
          <w:bCs w:val="0"/>
          <w:kern w:val="0"/>
          <w:sz w:val="21"/>
          <w:szCs w:val="21"/>
          <w:lang w:val="en-US" w:eastAsia="zh-CN"/>
        </w:rPr>
        <w:t xml:space="preserve">further </w:t>
      </w:r>
      <w:r>
        <w:rPr>
          <w:rFonts w:hint="default" w:ascii="Times New Roman" w:hAnsi="Times New Roman" w:eastAsia="宋体" w:cs="Times New Roman"/>
          <w:b/>
          <w:bCs w:val="0"/>
          <w:kern w:val="0"/>
          <w:sz w:val="21"/>
          <w:szCs w:val="21"/>
          <w:lang w:val="en-US" w:eastAsia="zh-CN"/>
        </w:rPr>
        <w:t>studied</w:t>
      </w:r>
      <w:r>
        <w:rPr>
          <w:rFonts w:hint="default" w:ascii="Times New Roman" w:hAnsi="Times New Roman" w:eastAsia="宋体"/>
          <w:b/>
          <w:kern w:val="0"/>
          <w:sz w:val="21"/>
          <w:szCs w:val="21"/>
          <w:lang w:val="en-US" w:eastAsia="zh-CN"/>
        </w:rPr>
        <w:t>.</w:t>
      </w:r>
    </w:p>
    <w:p>
      <w:pPr>
        <w:pStyle w:val="2"/>
        <w:overflowPunct w:val="0"/>
        <w:autoSpaceDE w:val="0"/>
        <w:autoSpaceDN w:val="0"/>
        <w:adjustRightInd w:val="0"/>
        <w:spacing w:after="180"/>
        <w:ind w:left="1134" w:hanging="1134"/>
        <w:textAlignment w:val="baseline"/>
        <w:rPr>
          <w:rFonts w:ascii="Arial" w:hAnsi="Arial" w:eastAsia="宋体" w:cs="Times New Roman"/>
          <w:b w:val="0"/>
          <w:bCs w:val="0"/>
          <w:kern w:val="0"/>
          <w:sz w:val="32"/>
          <w:szCs w:val="32"/>
          <w:lang w:val="en-US" w:eastAsia="zh-CN" w:bidi="ar-SA"/>
        </w:rPr>
      </w:pPr>
      <w:r>
        <w:rPr>
          <w:rFonts w:ascii="Arial" w:hAnsi="Arial" w:eastAsia="宋体" w:cs="Times New Roman"/>
          <w:b w:val="0"/>
          <w:bCs w:val="0"/>
          <w:kern w:val="0"/>
          <w:sz w:val="32"/>
          <w:szCs w:val="32"/>
          <w:lang w:val="en-US" w:eastAsia="zh-CN" w:bidi="ar-SA"/>
        </w:rPr>
        <w:t>References</w:t>
      </w:r>
    </w:p>
    <w:p>
      <w:pPr>
        <w:pStyle w:val="22"/>
        <w:numPr>
          <w:ilvl w:val="0"/>
          <w:numId w:val="5"/>
        </w:numPr>
        <w:ind w:left="0" w:leftChars="0" w:firstLine="0"/>
        <w:rPr>
          <w:rFonts w:ascii="Times New Roman" w:hAnsi="Times New Roman"/>
          <w:lang w:val="zh-CN" w:eastAsia="zh-CN"/>
        </w:rPr>
      </w:pPr>
      <w:r>
        <w:rPr>
          <w:rFonts w:ascii="Times New Roman" w:hAnsi="Times New Roman"/>
          <w:lang w:val="zh-CN" w:eastAsia="zh-CN"/>
        </w:rPr>
        <w:t>Draft Report of 3GPP TSG RAN WG1 #110bis-e v0.1.0</w:t>
      </w:r>
    </w:p>
    <w:p>
      <w:pPr>
        <w:rPr>
          <w:lang w:eastAsia="zh-CN"/>
        </w:rPr>
      </w:pPr>
    </w:p>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NewRomanPS-Italic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1DAE51C7"/>
    <w:multiLevelType w:val="multilevel"/>
    <w:tmpl w:val="1DAE51C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3">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66C677E"/>
    <w:multiLevelType w:val="multilevel"/>
    <w:tmpl w:val="766C677E"/>
    <w:lvl w:ilvl="0" w:tentative="0">
      <w:start w:val="1"/>
      <w:numFmt w:val="bullet"/>
      <w:lvlText w:val=""/>
      <w:lvlJc w:val="left"/>
      <w:pPr>
        <w:tabs>
          <w:tab w:val="left" w:pos="-420"/>
        </w:tabs>
        <w:ind w:left="300" w:hanging="360"/>
      </w:pPr>
      <w:rPr>
        <w:rFonts w:hint="default" w:ascii="Symbol" w:hAnsi="Symbol" w:cs="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cs="Wingdings"/>
      </w:rPr>
    </w:lvl>
    <w:lvl w:ilvl="3" w:tentative="0">
      <w:start w:val="1"/>
      <w:numFmt w:val="bullet"/>
      <w:lvlText w:val=""/>
      <w:lvlJc w:val="left"/>
      <w:pPr>
        <w:tabs>
          <w:tab w:val="left" w:pos="-420"/>
        </w:tabs>
        <w:ind w:left="2460" w:hanging="360"/>
      </w:pPr>
      <w:rPr>
        <w:rFonts w:hint="default" w:ascii="Symbol" w:hAnsi="Symbol" w:cs="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cs="Wingdings"/>
      </w:rPr>
    </w:lvl>
    <w:lvl w:ilvl="6" w:tentative="0">
      <w:start w:val="1"/>
      <w:numFmt w:val="bullet"/>
      <w:lvlText w:val=""/>
      <w:lvlJc w:val="left"/>
      <w:pPr>
        <w:tabs>
          <w:tab w:val="left" w:pos="-420"/>
        </w:tabs>
        <w:ind w:left="4620" w:hanging="360"/>
      </w:pPr>
      <w:rPr>
        <w:rFonts w:hint="default" w:ascii="Symbol" w:hAnsi="Symbol" w:cs="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cs="Wingdings"/>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D1DA1"/>
    <w:rsid w:val="004C43F2"/>
    <w:rsid w:val="009F3794"/>
    <w:rsid w:val="02366D2D"/>
    <w:rsid w:val="02821545"/>
    <w:rsid w:val="02BA26ED"/>
    <w:rsid w:val="03292219"/>
    <w:rsid w:val="03333EBB"/>
    <w:rsid w:val="039242F7"/>
    <w:rsid w:val="03B43171"/>
    <w:rsid w:val="03C91DEF"/>
    <w:rsid w:val="043D1681"/>
    <w:rsid w:val="046105A7"/>
    <w:rsid w:val="04AD75C9"/>
    <w:rsid w:val="04DD3789"/>
    <w:rsid w:val="050B2FD3"/>
    <w:rsid w:val="05BE0571"/>
    <w:rsid w:val="062D641E"/>
    <w:rsid w:val="06467E10"/>
    <w:rsid w:val="06631006"/>
    <w:rsid w:val="068B669D"/>
    <w:rsid w:val="06B22BCB"/>
    <w:rsid w:val="06DB01C7"/>
    <w:rsid w:val="06FD7C23"/>
    <w:rsid w:val="07412138"/>
    <w:rsid w:val="075014AD"/>
    <w:rsid w:val="079743E7"/>
    <w:rsid w:val="07A03B2F"/>
    <w:rsid w:val="08575FBE"/>
    <w:rsid w:val="09386CEF"/>
    <w:rsid w:val="095E2632"/>
    <w:rsid w:val="09891C4A"/>
    <w:rsid w:val="09C11875"/>
    <w:rsid w:val="0A940E9D"/>
    <w:rsid w:val="0AB5350C"/>
    <w:rsid w:val="0AC53B39"/>
    <w:rsid w:val="0AC8754E"/>
    <w:rsid w:val="0AD04CB6"/>
    <w:rsid w:val="0B4F2D08"/>
    <w:rsid w:val="0B5645CC"/>
    <w:rsid w:val="0B5A0448"/>
    <w:rsid w:val="0B7E082A"/>
    <w:rsid w:val="0BCA33E7"/>
    <w:rsid w:val="0C6B3E4C"/>
    <w:rsid w:val="0C7A3E69"/>
    <w:rsid w:val="0C950531"/>
    <w:rsid w:val="0D8008CF"/>
    <w:rsid w:val="0D9F3231"/>
    <w:rsid w:val="0DFE15A3"/>
    <w:rsid w:val="0E2C3933"/>
    <w:rsid w:val="0E4D44EF"/>
    <w:rsid w:val="0EC53BA2"/>
    <w:rsid w:val="0EF85813"/>
    <w:rsid w:val="0F0B0B79"/>
    <w:rsid w:val="0F524340"/>
    <w:rsid w:val="0FD746B6"/>
    <w:rsid w:val="0FD94151"/>
    <w:rsid w:val="10931CC7"/>
    <w:rsid w:val="10F51AD3"/>
    <w:rsid w:val="11026C66"/>
    <w:rsid w:val="123D56D9"/>
    <w:rsid w:val="12960691"/>
    <w:rsid w:val="13F554B1"/>
    <w:rsid w:val="14327D73"/>
    <w:rsid w:val="145C6F22"/>
    <w:rsid w:val="14AC682E"/>
    <w:rsid w:val="14C53B07"/>
    <w:rsid w:val="15682461"/>
    <w:rsid w:val="15AD3A82"/>
    <w:rsid w:val="15CE7E95"/>
    <w:rsid w:val="15E82AFC"/>
    <w:rsid w:val="16501227"/>
    <w:rsid w:val="167133BD"/>
    <w:rsid w:val="17326BFF"/>
    <w:rsid w:val="173340E6"/>
    <w:rsid w:val="17846D8A"/>
    <w:rsid w:val="17E3743F"/>
    <w:rsid w:val="17EF5450"/>
    <w:rsid w:val="183D7BCD"/>
    <w:rsid w:val="183E7952"/>
    <w:rsid w:val="18B21AD6"/>
    <w:rsid w:val="18EA08C6"/>
    <w:rsid w:val="19286D8E"/>
    <w:rsid w:val="19B6063F"/>
    <w:rsid w:val="19F743DF"/>
    <w:rsid w:val="1A682661"/>
    <w:rsid w:val="1A942215"/>
    <w:rsid w:val="1AE945CD"/>
    <w:rsid w:val="1BED197A"/>
    <w:rsid w:val="1C4A27F6"/>
    <w:rsid w:val="1D176197"/>
    <w:rsid w:val="1D3A2CBF"/>
    <w:rsid w:val="1D4E0DE6"/>
    <w:rsid w:val="1D5F3C1E"/>
    <w:rsid w:val="1D786CA0"/>
    <w:rsid w:val="1F0868CC"/>
    <w:rsid w:val="1F1402D1"/>
    <w:rsid w:val="1F713F17"/>
    <w:rsid w:val="1FBF7ED9"/>
    <w:rsid w:val="20273EC1"/>
    <w:rsid w:val="203E1579"/>
    <w:rsid w:val="20486C30"/>
    <w:rsid w:val="204B0788"/>
    <w:rsid w:val="207C0B93"/>
    <w:rsid w:val="20DC4847"/>
    <w:rsid w:val="20F63118"/>
    <w:rsid w:val="21486D50"/>
    <w:rsid w:val="21A835A0"/>
    <w:rsid w:val="21C71C6C"/>
    <w:rsid w:val="21F51F69"/>
    <w:rsid w:val="224131C1"/>
    <w:rsid w:val="226804C4"/>
    <w:rsid w:val="22B456FE"/>
    <w:rsid w:val="22EE7297"/>
    <w:rsid w:val="22FD69AE"/>
    <w:rsid w:val="230B5C6A"/>
    <w:rsid w:val="23307003"/>
    <w:rsid w:val="23543698"/>
    <w:rsid w:val="2378316C"/>
    <w:rsid w:val="23AB02F8"/>
    <w:rsid w:val="24222D39"/>
    <w:rsid w:val="24770AA7"/>
    <w:rsid w:val="249C66CB"/>
    <w:rsid w:val="259F0F36"/>
    <w:rsid w:val="25BF7538"/>
    <w:rsid w:val="25E25F7B"/>
    <w:rsid w:val="25FA3B44"/>
    <w:rsid w:val="26014383"/>
    <w:rsid w:val="26025AC5"/>
    <w:rsid w:val="265817DB"/>
    <w:rsid w:val="26685E4E"/>
    <w:rsid w:val="26710598"/>
    <w:rsid w:val="26D50A2C"/>
    <w:rsid w:val="26FF6F87"/>
    <w:rsid w:val="27CE415D"/>
    <w:rsid w:val="283F7913"/>
    <w:rsid w:val="28886E0E"/>
    <w:rsid w:val="28C65A54"/>
    <w:rsid w:val="29594B3A"/>
    <w:rsid w:val="29AA010A"/>
    <w:rsid w:val="2AEB718E"/>
    <w:rsid w:val="2B15743C"/>
    <w:rsid w:val="2B20324F"/>
    <w:rsid w:val="2C153FA1"/>
    <w:rsid w:val="2C1A370D"/>
    <w:rsid w:val="2D312F7F"/>
    <w:rsid w:val="2D855F3C"/>
    <w:rsid w:val="2E2B3861"/>
    <w:rsid w:val="2F0E473E"/>
    <w:rsid w:val="2F2509C8"/>
    <w:rsid w:val="303F6316"/>
    <w:rsid w:val="30A72E79"/>
    <w:rsid w:val="30C920B8"/>
    <w:rsid w:val="31182819"/>
    <w:rsid w:val="31696F75"/>
    <w:rsid w:val="32395E90"/>
    <w:rsid w:val="323B6E74"/>
    <w:rsid w:val="329A7A4B"/>
    <w:rsid w:val="3300373A"/>
    <w:rsid w:val="334B2535"/>
    <w:rsid w:val="33D577B5"/>
    <w:rsid w:val="34712317"/>
    <w:rsid w:val="35414F6E"/>
    <w:rsid w:val="355F746B"/>
    <w:rsid w:val="35B567A6"/>
    <w:rsid w:val="35B873B1"/>
    <w:rsid w:val="3618394C"/>
    <w:rsid w:val="364C2EB6"/>
    <w:rsid w:val="36665823"/>
    <w:rsid w:val="36852913"/>
    <w:rsid w:val="36AB17B2"/>
    <w:rsid w:val="36F210B1"/>
    <w:rsid w:val="37467121"/>
    <w:rsid w:val="37A2030E"/>
    <w:rsid w:val="38CB386D"/>
    <w:rsid w:val="38D146E8"/>
    <w:rsid w:val="38E11BE1"/>
    <w:rsid w:val="39003390"/>
    <w:rsid w:val="39456083"/>
    <w:rsid w:val="39664B4C"/>
    <w:rsid w:val="396A4FBD"/>
    <w:rsid w:val="39A07E84"/>
    <w:rsid w:val="39BC1544"/>
    <w:rsid w:val="39ED44B5"/>
    <w:rsid w:val="3A5F5DCE"/>
    <w:rsid w:val="3B1508C2"/>
    <w:rsid w:val="3B296135"/>
    <w:rsid w:val="3B702D5E"/>
    <w:rsid w:val="3CBF66BA"/>
    <w:rsid w:val="3D045D81"/>
    <w:rsid w:val="3D0955CD"/>
    <w:rsid w:val="3DD3111B"/>
    <w:rsid w:val="3E5F4689"/>
    <w:rsid w:val="3E674F1B"/>
    <w:rsid w:val="3FC12F51"/>
    <w:rsid w:val="409B660A"/>
    <w:rsid w:val="409D5390"/>
    <w:rsid w:val="40A53650"/>
    <w:rsid w:val="40EA5638"/>
    <w:rsid w:val="41600151"/>
    <w:rsid w:val="41603818"/>
    <w:rsid w:val="41B53228"/>
    <w:rsid w:val="42A81EAB"/>
    <w:rsid w:val="430A058D"/>
    <w:rsid w:val="43993D8E"/>
    <w:rsid w:val="43E56B7B"/>
    <w:rsid w:val="442339D8"/>
    <w:rsid w:val="449700C1"/>
    <w:rsid w:val="449C033E"/>
    <w:rsid w:val="44DF4AD3"/>
    <w:rsid w:val="45806EC3"/>
    <w:rsid w:val="458A5B63"/>
    <w:rsid w:val="46686C9E"/>
    <w:rsid w:val="46936C54"/>
    <w:rsid w:val="46CF48BB"/>
    <w:rsid w:val="47341CB9"/>
    <w:rsid w:val="476C4C8D"/>
    <w:rsid w:val="478F75F0"/>
    <w:rsid w:val="47CA5A26"/>
    <w:rsid w:val="488E5A9B"/>
    <w:rsid w:val="48AF1F07"/>
    <w:rsid w:val="48B225B7"/>
    <w:rsid w:val="48B64E60"/>
    <w:rsid w:val="48F12CEE"/>
    <w:rsid w:val="4938000E"/>
    <w:rsid w:val="498558F4"/>
    <w:rsid w:val="49D135E4"/>
    <w:rsid w:val="4A523E05"/>
    <w:rsid w:val="4A6F7A71"/>
    <w:rsid w:val="4B453C14"/>
    <w:rsid w:val="4BB46FD1"/>
    <w:rsid w:val="4D121D34"/>
    <w:rsid w:val="4D7A3398"/>
    <w:rsid w:val="4DC3281F"/>
    <w:rsid w:val="4E897B66"/>
    <w:rsid w:val="4EE53BFB"/>
    <w:rsid w:val="4EEF51A5"/>
    <w:rsid w:val="4EF33F37"/>
    <w:rsid w:val="4F1254C3"/>
    <w:rsid w:val="4F29663B"/>
    <w:rsid w:val="4F2F631B"/>
    <w:rsid w:val="4F3C0010"/>
    <w:rsid w:val="4F4A0C44"/>
    <w:rsid w:val="4F687927"/>
    <w:rsid w:val="4F706F0D"/>
    <w:rsid w:val="50252009"/>
    <w:rsid w:val="508D0734"/>
    <w:rsid w:val="508F4388"/>
    <w:rsid w:val="50CE6F9F"/>
    <w:rsid w:val="5165582B"/>
    <w:rsid w:val="517D50F1"/>
    <w:rsid w:val="51D51D50"/>
    <w:rsid w:val="525E29B5"/>
    <w:rsid w:val="528A181C"/>
    <w:rsid w:val="52FF50A3"/>
    <w:rsid w:val="531E1B16"/>
    <w:rsid w:val="53D75E20"/>
    <w:rsid w:val="53FB108F"/>
    <w:rsid w:val="544A7794"/>
    <w:rsid w:val="544F0576"/>
    <w:rsid w:val="547748A2"/>
    <w:rsid w:val="553C3366"/>
    <w:rsid w:val="559B138A"/>
    <w:rsid w:val="560A4E69"/>
    <w:rsid w:val="56132672"/>
    <w:rsid w:val="56E865F9"/>
    <w:rsid w:val="575514CD"/>
    <w:rsid w:val="57577640"/>
    <w:rsid w:val="57F21DC7"/>
    <w:rsid w:val="58036524"/>
    <w:rsid w:val="586E14BF"/>
    <w:rsid w:val="58AD7D6B"/>
    <w:rsid w:val="595B14B9"/>
    <w:rsid w:val="5ABC3E58"/>
    <w:rsid w:val="5AE625AD"/>
    <w:rsid w:val="5C1839E9"/>
    <w:rsid w:val="5CE31FB3"/>
    <w:rsid w:val="5D702D81"/>
    <w:rsid w:val="5DD97608"/>
    <w:rsid w:val="5E5830B6"/>
    <w:rsid w:val="5ECA6000"/>
    <w:rsid w:val="5EE15B23"/>
    <w:rsid w:val="5F8D2114"/>
    <w:rsid w:val="5F946831"/>
    <w:rsid w:val="5FA34174"/>
    <w:rsid w:val="606737AA"/>
    <w:rsid w:val="61161572"/>
    <w:rsid w:val="61A907DA"/>
    <w:rsid w:val="61BE4069"/>
    <w:rsid w:val="61CB5D59"/>
    <w:rsid w:val="625957CD"/>
    <w:rsid w:val="62C87348"/>
    <w:rsid w:val="62EF34B9"/>
    <w:rsid w:val="62FF1157"/>
    <w:rsid w:val="631D47AB"/>
    <w:rsid w:val="63562CB6"/>
    <w:rsid w:val="63E31B13"/>
    <w:rsid w:val="644C405D"/>
    <w:rsid w:val="6464757D"/>
    <w:rsid w:val="658713A2"/>
    <w:rsid w:val="65AF1261"/>
    <w:rsid w:val="65B87C60"/>
    <w:rsid w:val="65CC54F7"/>
    <w:rsid w:val="65DA25C0"/>
    <w:rsid w:val="663549B3"/>
    <w:rsid w:val="66B56591"/>
    <w:rsid w:val="68012776"/>
    <w:rsid w:val="68313733"/>
    <w:rsid w:val="699A657E"/>
    <w:rsid w:val="69CE2026"/>
    <w:rsid w:val="6A03709F"/>
    <w:rsid w:val="6AAD28D9"/>
    <w:rsid w:val="6AAF4B97"/>
    <w:rsid w:val="6B20701A"/>
    <w:rsid w:val="6C397FC7"/>
    <w:rsid w:val="6C805BAD"/>
    <w:rsid w:val="6CCE4B92"/>
    <w:rsid w:val="6CD81C1E"/>
    <w:rsid w:val="6CE978CE"/>
    <w:rsid w:val="6D561817"/>
    <w:rsid w:val="6D7C5FAF"/>
    <w:rsid w:val="6DA24B6A"/>
    <w:rsid w:val="6E7716CA"/>
    <w:rsid w:val="6E8C0BE2"/>
    <w:rsid w:val="6EB26818"/>
    <w:rsid w:val="6EB73A9A"/>
    <w:rsid w:val="6EDA6A7D"/>
    <w:rsid w:val="6F165D50"/>
    <w:rsid w:val="70D04FAA"/>
    <w:rsid w:val="71085217"/>
    <w:rsid w:val="712C7C8C"/>
    <w:rsid w:val="71487ACE"/>
    <w:rsid w:val="71893698"/>
    <w:rsid w:val="726E34C9"/>
    <w:rsid w:val="745F6C7C"/>
    <w:rsid w:val="74A55024"/>
    <w:rsid w:val="750072B4"/>
    <w:rsid w:val="75653882"/>
    <w:rsid w:val="76732C9D"/>
    <w:rsid w:val="769F2D64"/>
    <w:rsid w:val="7732281D"/>
    <w:rsid w:val="773B78A9"/>
    <w:rsid w:val="778F795D"/>
    <w:rsid w:val="7805161F"/>
    <w:rsid w:val="78D366C6"/>
    <w:rsid w:val="798B53DB"/>
    <w:rsid w:val="79AF2C8A"/>
    <w:rsid w:val="79C23DD0"/>
    <w:rsid w:val="79E6728C"/>
    <w:rsid w:val="7A38265B"/>
    <w:rsid w:val="7A442306"/>
    <w:rsid w:val="7B1072F5"/>
    <w:rsid w:val="7B2D68A5"/>
    <w:rsid w:val="7B315C9C"/>
    <w:rsid w:val="7B585E3C"/>
    <w:rsid w:val="7B7E06C4"/>
    <w:rsid w:val="7BC703CB"/>
    <w:rsid w:val="7BFC5DC1"/>
    <w:rsid w:val="7C140848"/>
    <w:rsid w:val="7C2524E2"/>
    <w:rsid w:val="7C585A30"/>
    <w:rsid w:val="7C7E29CD"/>
    <w:rsid w:val="7C815CBD"/>
    <w:rsid w:val="7C9877BF"/>
    <w:rsid w:val="7D4B0422"/>
    <w:rsid w:val="7D4F649D"/>
    <w:rsid w:val="7D564C1D"/>
    <w:rsid w:val="7DC616C1"/>
    <w:rsid w:val="7E582255"/>
    <w:rsid w:val="7E6F1CAB"/>
    <w:rsid w:val="7EBA0FF5"/>
    <w:rsid w:val="7ED17DA8"/>
    <w:rsid w:val="7F151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semiHidden/>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9">
    <w:name w:val="Table Grid"/>
    <w:basedOn w:val="18"/>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2">
    <w:name w:val="List Paragraph"/>
    <w:basedOn w:val="1"/>
    <w:qFormat/>
    <w:uiPriority w:val="34"/>
    <w:pPr>
      <w:spacing w:after="0"/>
      <w:ind w:left="840" w:leftChars="400" w:hanging="1440"/>
    </w:pPr>
    <w:rPr>
      <w:rFonts w:ascii="Times" w:hAnsi="Times" w:eastAsia="Batang"/>
      <w:szCs w:val="24"/>
    </w:rPr>
  </w:style>
  <w:style w:type="table" w:customStyle="1" w:styleId="23">
    <w:name w:val="Grid Table Light"/>
    <w:basedOn w:val="18"/>
    <w:qFormat/>
    <w:locked/>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4">
    <w:name w:val="TH"/>
    <w:basedOn w:val="1"/>
    <w:qFormat/>
    <w:uiPriority w:val="0"/>
    <w:pPr>
      <w:keepNext/>
      <w:keepLines/>
      <w:spacing w:before="60"/>
      <w:jc w:val="center"/>
    </w:pPr>
    <w:rPr>
      <w:rFonts w:ascii="Arial" w:hAnsi="Arial"/>
      <w:b/>
    </w:rPr>
  </w:style>
  <w:style w:type="paragraph" w:customStyle="1" w:styleId="25">
    <w:name w:val="TAH"/>
    <w:basedOn w:val="26"/>
    <w:qFormat/>
    <w:uiPriority w:val="0"/>
    <w:rPr>
      <w:b/>
    </w:rPr>
  </w:style>
  <w:style w:type="paragraph" w:customStyle="1" w:styleId="26">
    <w:name w:val="TAC"/>
    <w:basedOn w:val="27"/>
    <w:qFormat/>
    <w:uiPriority w:val="0"/>
    <w:pPr>
      <w:jc w:val="center"/>
    </w:pPr>
  </w:style>
  <w:style w:type="paragraph" w:customStyle="1" w:styleId="27">
    <w:name w:val="TAL"/>
    <w:basedOn w:val="1"/>
    <w:qFormat/>
    <w:uiPriority w:val="99"/>
    <w:pPr>
      <w:keepNext/>
      <w:keepLines/>
      <w:spacing w:after="0"/>
    </w:pPr>
    <w:rPr>
      <w:rFonts w:ascii="Arial" w:hAnsi="Arial"/>
      <w:sz w:val="18"/>
    </w:rPr>
  </w:style>
  <w:style w:type="paragraph" w:customStyle="1" w:styleId="28">
    <w:name w:val="B1"/>
    <w:basedOn w:val="1"/>
    <w:qFormat/>
    <w:uiPriority w:val="0"/>
    <w:pPr>
      <w:ind w:left="568" w:hanging="284"/>
    </w:pPr>
  </w:style>
  <w:style w:type="paragraph" w:customStyle="1" w:styleId="29">
    <w:name w:val="EQ"/>
    <w:basedOn w:val="1"/>
    <w:next w:val="1"/>
    <w:qFormat/>
    <w:uiPriority w:val="0"/>
    <w:pPr>
      <w:keepLines/>
      <w:tabs>
        <w:tab w:val="center" w:pos="4536"/>
        <w:tab w:val="right" w:pos="9072"/>
      </w:tabs>
    </w:pPr>
  </w:style>
  <w:style w:type="paragraph" w:customStyle="1" w:styleId="30">
    <w:name w:val="B2"/>
    <w:basedOn w:val="14"/>
    <w:qFormat/>
    <w:uiPriority w:val="0"/>
  </w:style>
  <w:style w:type="paragraph" w:customStyle="1" w:styleId="31">
    <w:name w:val="NO"/>
    <w:basedOn w:val="1"/>
    <w:qFormat/>
    <w:uiPriority w:val="0"/>
    <w:pPr>
      <w:keepLines/>
      <w:ind w:left="1135" w:hanging="851"/>
    </w:pPr>
  </w:style>
  <w:style w:type="character" w:customStyle="1" w:styleId="32">
    <w:name w:val="fontstyle01"/>
    <w:basedOn w:val="20"/>
    <w:qFormat/>
    <w:uiPriority w:val="0"/>
    <w:rPr>
      <w:rFonts w:ascii="TimesNewRomanPS-ItalicMT" w:hAnsi="TimesNewRomanPS-ItalicMT" w:eastAsia="TimesNewRomanPS-ItalicMT" w:cs="TimesNewRomanPS-ItalicMT"/>
      <w:i/>
      <w:color w:val="000000"/>
      <w:sz w:val="20"/>
      <w:szCs w:val="20"/>
    </w:rPr>
  </w:style>
  <w:style w:type="paragraph" w:customStyle="1" w:styleId="33">
    <w:name w:val="References"/>
    <w:basedOn w:val="1"/>
    <w:qFormat/>
    <w:uiPriority w:val="0"/>
    <w:pPr>
      <w:numPr>
        <w:ilvl w:val="0"/>
        <w:numId w:val="2"/>
      </w:numPr>
      <w:spacing w:after="60"/>
    </w:pPr>
    <w:rPr>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1838</Words>
  <Characters>9030</Characters>
  <Lines>0</Lines>
  <Paragraphs>0</Paragraphs>
  <TotalTime>40</TotalTime>
  <ScaleCrop>false</ScaleCrop>
  <LinksUpToDate>false</LinksUpToDate>
  <CharactersWithSpaces>10657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2022-11-07T07:53:05Z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06E69928EC954D4FB556E0D08FD725C9</vt:lpwstr>
  </property>
</Properties>
</file>